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E1D11">
      <w:pPr>
        <w:pStyle w:val="8"/>
        <w:tabs>
          <w:tab w:val="left" w:pos="6780"/>
        </w:tabs>
        <w:spacing w:before="0" w:beforeAutospacing="0" w:after="0" w:afterAutospacing="0" w:line="580" w:lineRule="exact"/>
        <w:ind w:firstLine="883"/>
        <w:jc w:val="center"/>
        <w:rPr>
          <w:rFonts w:hint="default" w:ascii="Times New Roman" w:hAnsi="Times New Roman" w:eastAsia="方正小标宋简体" w:cs="Times New Roman"/>
          <w:b/>
          <w:sz w:val="44"/>
          <w:szCs w:val="44"/>
          <w:highlight w:val="none"/>
        </w:rPr>
      </w:pPr>
      <w:bookmarkStart w:id="12" w:name="_GoBack"/>
      <w:r>
        <w:rPr>
          <w:rFonts w:hint="default" w:ascii="Times New Roman" w:hAnsi="Times New Roman" w:eastAsia="方正小标宋简体" w:cs="Times New Roman"/>
          <w:b/>
          <w:sz w:val="44"/>
          <w:szCs w:val="44"/>
          <w:highlight w:val="none"/>
        </w:rPr>
        <w:t>房屋租赁合同</w:t>
      </w:r>
    </w:p>
    <w:p w14:paraId="52EE41D9">
      <w:pPr>
        <w:pStyle w:val="8"/>
        <w:tabs>
          <w:tab w:val="left" w:pos="6780"/>
        </w:tabs>
        <w:spacing w:before="0" w:beforeAutospacing="0" w:after="0" w:afterAutospacing="0" w:line="580" w:lineRule="exact"/>
        <w:rPr>
          <w:rFonts w:hint="default" w:ascii="Times New Roman" w:hAnsi="Times New Roman" w:eastAsia="仿宋_GB2312" w:cs="Times New Roman"/>
          <w:sz w:val="32"/>
          <w:szCs w:val="32"/>
          <w:highlight w:val="none"/>
        </w:rPr>
      </w:pPr>
    </w:p>
    <w:p w14:paraId="7CB62199">
      <w:pPr>
        <w:pStyle w:val="8"/>
        <w:tabs>
          <w:tab w:val="left" w:pos="6780"/>
        </w:tabs>
        <w:spacing w:before="0" w:beforeAutospacing="0" w:after="0" w:afterAutospacing="0" w:line="58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出租方（以下简称甲方）：</w:t>
      </w:r>
      <w:r>
        <w:rPr>
          <w:rFonts w:hint="default" w:ascii="Times New Roman" w:hAnsi="Times New Roman" w:eastAsia="仿宋_GB2312" w:cs="Times New Roman"/>
          <w:sz w:val="32"/>
          <w:szCs w:val="32"/>
          <w:highlight w:val="none"/>
        </w:rPr>
        <w:t>芜湖市恒创鸠兹商业管理有限责任公司</w:t>
      </w:r>
    </w:p>
    <w:p w14:paraId="211AC989">
      <w:pPr>
        <w:pStyle w:val="8"/>
        <w:tabs>
          <w:tab w:val="left" w:pos="6780"/>
        </w:tabs>
        <w:spacing w:before="0" w:beforeAutospacing="0" w:after="0" w:afterAutospacing="0" w:line="58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统一社会信用代码：</w:t>
      </w:r>
      <w:r>
        <w:rPr>
          <w:rFonts w:hint="default" w:ascii="Times New Roman" w:hAnsi="Times New Roman" w:eastAsia="仿宋_GB2312" w:cs="Times New Roman"/>
          <w:sz w:val="32"/>
          <w:szCs w:val="32"/>
          <w:highlight w:val="none"/>
        </w:rPr>
        <w:t>91340203MA8QH3QD88</w:t>
      </w:r>
    </w:p>
    <w:p w14:paraId="412D9DD9">
      <w:pPr>
        <w:pStyle w:val="8"/>
        <w:tabs>
          <w:tab w:val="left" w:pos="6780"/>
        </w:tabs>
        <w:spacing w:before="0" w:beforeAutospacing="0" w:after="0" w:afterAutospacing="0" w:line="58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通讯地址：</w:t>
      </w:r>
      <w:r>
        <w:rPr>
          <w:rFonts w:hint="default" w:ascii="Times New Roman" w:hAnsi="Times New Roman" w:eastAsia="仿宋_GB2312" w:cs="Times New Roman"/>
          <w:sz w:val="32"/>
          <w:szCs w:val="32"/>
          <w:highlight w:val="none"/>
        </w:rPr>
        <w:t>安徽省芜湖市弋江区芜湖高新技术产业开发区科技产业园5号楼12层</w:t>
      </w:r>
    </w:p>
    <w:p w14:paraId="10D1304B">
      <w:pPr>
        <w:pStyle w:val="8"/>
        <w:tabs>
          <w:tab w:val="left" w:pos="6780"/>
        </w:tabs>
        <w:spacing w:before="0" w:beforeAutospacing="0" w:after="0" w:afterAutospacing="0" w:line="58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联系方式：</w:t>
      </w:r>
    </w:p>
    <w:p w14:paraId="0866DD40">
      <w:pPr>
        <w:pStyle w:val="8"/>
        <w:tabs>
          <w:tab w:val="left" w:pos="6780"/>
        </w:tabs>
        <w:spacing w:before="0" w:beforeAutospacing="0" w:after="0" w:afterAutospacing="0" w:line="580" w:lineRule="exact"/>
        <w:ind w:firstLine="640" w:firstLineChars="200"/>
        <w:rPr>
          <w:rFonts w:hint="default" w:ascii="Times New Roman" w:hAnsi="Times New Roman" w:eastAsia="仿宋_GB2312" w:cs="Times New Roman"/>
          <w:sz w:val="32"/>
          <w:szCs w:val="32"/>
          <w:highlight w:val="none"/>
        </w:rPr>
      </w:pPr>
    </w:p>
    <w:p w14:paraId="24356B91">
      <w:pPr>
        <w:pStyle w:val="8"/>
        <w:tabs>
          <w:tab w:val="left" w:pos="6780"/>
        </w:tabs>
        <w:spacing w:before="0" w:beforeAutospacing="0" w:after="0" w:afterAutospacing="0" w:line="58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承租方（以下简称乙方）：</w:t>
      </w:r>
      <w:r>
        <w:rPr>
          <w:rFonts w:hint="default" w:ascii="Times New Roman" w:hAnsi="Times New Roman" w:eastAsia="仿宋_GB2312" w:cs="Times New Roman"/>
          <w:sz w:val="32"/>
          <w:szCs w:val="32"/>
          <w:highlight w:val="none"/>
        </w:rPr>
        <w:t>【                     】</w:t>
      </w:r>
    </w:p>
    <w:p w14:paraId="5C62B3A7">
      <w:pPr>
        <w:pStyle w:val="8"/>
        <w:tabs>
          <w:tab w:val="left" w:pos="6780"/>
        </w:tabs>
        <w:spacing w:before="0" w:beforeAutospacing="0" w:after="0" w:afterAutospacing="0" w:line="58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统一社会信用代码：</w:t>
      </w:r>
      <w:r>
        <w:rPr>
          <w:rFonts w:hint="default" w:ascii="Times New Roman" w:hAnsi="Times New Roman" w:eastAsia="仿宋_GB2312" w:cs="Times New Roman"/>
          <w:sz w:val="32"/>
          <w:szCs w:val="32"/>
          <w:highlight w:val="none"/>
        </w:rPr>
        <w:t>【                           】</w:t>
      </w:r>
    </w:p>
    <w:p w14:paraId="1C1BA082">
      <w:pPr>
        <w:pStyle w:val="8"/>
        <w:tabs>
          <w:tab w:val="left" w:pos="6780"/>
        </w:tabs>
        <w:spacing w:before="0" w:beforeAutospacing="0" w:after="0" w:afterAutospacing="0" w:line="58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通讯地址：</w:t>
      </w:r>
      <w:r>
        <w:rPr>
          <w:rFonts w:hint="default" w:ascii="Times New Roman" w:hAnsi="Times New Roman" w:eastAsia="仿宋_GB2312" w:cs="Times New Roman"/>
          <w:sz w:val="32"/>
          <w:szCs w:val="32"/>
          <w:highlight w:val="none"/>
        </w:rPr>
        <w:t>【                                   】</w:t>
      </w:r>
    </w:p>
    <w:p w14:paraId="6AE67E4A">
      <w:pPr>
        <w:pStyle w:val="8"/>
        <w:tabs>
          <w:tab w:val="left" w:pos="6780"/>
        </w:tabs>
        <w:spacing w:before="0" w:beforeAutospacing="0" w:after="0" w:afterAutospacing="0" w:line="58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联系方式：</w:t>
      </w:r>
      <w:r>
        <w:rPr>
          <w:rFonts w:hint="default" w:ascii="Times New Roman" w:hAnsi="Times New Roman" w:eastAsia="仿宋_GB2312" w:cs="Times New Roman"/>
          <w:sz w:val="32"/>
          <w:szCs w:val="32"/>
          <w:highlight w:val="none"/>
        </w:rPr>
        <w:t xml:space="preserve">【                                  】 </w:t>
      </w:r>
    </w:p>
    <w:p w14:paraId="491A913E">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p>
    <w:p w14:paraId="0DFCAE2C">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bookmarkStart w:id="0" w:name="_Hlk161668898"/>
      <w:r>
        <w:rPr>
          <w:rFonts w:hint="default" w:ascii="Times New Roman" w:hAnsi="Times New Roman" w:eastAsia="仿宋_GB2312" w:cs="Times New Roman"/>
          <w:sz w:val="32"/>
          <w:szCs w:val="32"/>
          <w:highlight w:val="none"/>
        </w:rPr>
        <w:t>甲方为芜湖市弋江区利民路612号碰头会</w:t>
      </w:r>
      <w:r>
        <w:rPr>
          <w:rFonts w:hint="default" w:ascii="Times New Roman" w:hAnsi="Times New Roman" w:eastAsia="仿宋_GB2312" w:cs="Times New Roman"/>
          <w:sz w:val="32"/>
          <w:szCs w:val="32"/>
          <w:highlight w:val="none"/>
          <w:lang w:val="en-US" w:eastAsia="zh-CN"/>
        </w:rPr>
        <w:t>B</w:t>
      </w:r>
      <w:r>
        <w:rPr>
          <w:rFonts w:hint="default" w:ascii="Times New Roman" w:hAnsi="Times New Roman" w:eastAsia="仿宋_GB2312" w:cs="Times New Roman"/>
          <w:sz w:val="32"/>
          <w:szCs w:val="32"/>
          <w:highlight w:val="none"/>
        </w:rPr>
        <w:t>馆</w:t>
      </w:r>
      <w:r>
        <w:rPr>
          <w:rFonts w:hint="default" w:ascii="Times New Roman" w:hAnsi="Times New Roman" w:eastAsia="仿宋_GB2312" w:cs="Times New Roman"/>
          <w:sz w:val="32"/>
          <w:szCs w:val="32"/>
          <w:highlight w:val="none"/>
          <w:lang w:val="en-US" w:eastAsia="zh-CN"/>
        </w:rPr>
        <w:t>酒店区域</w:t>
      </w:r>
      <w:r>
        <w:rPr>
          <w:rFonts w:hint="default" w:ascii="Times New Roman" w:hAnsi="Times New Roman" w:eastAsia="仿宋_GB2312" w:cs="Times New Roman"/>
          <w:sz w:val="32"/>
          <w:szCs w:val="32"/>
          <w:highlight w:val="none"/>
        </w:rPr>
        <w:t>产权人且拟对外出租该房产，乙方拟承租该房产。</w:t>
      </w:r>
      <w:bookmarkEnd w:id="0"/>
      <w:r>
        <w:rPr>
          <w:rFonts w:hint="default" w:ascii="Times New Roman" w:hAnsi="Times New Roman" w:eastAsia="仿宋_GB2312" w:cs="Times New Roman"/>
          <w:sz w:val="32"/>
          <w:szCs w:val="32"/>
          <w:highlight w:val="none"/>
        </w:rPr>
        <w:t>根据《中华人民共和国民法典》及相关法律、行政法规的规定，甲、乙双方在平等、自愿的基础上，经双方协商一致，就芜湖市弋江区利民路612号碰头会</w:t>
      </w:r>
      <w:r>
        <w:rPr>
          <w:rFonts w:hint="default" w:ascii="Times New Roman" w:hAnsi="Times New Roman" w:eastAsia="仿宋_GB2312" w:cs="Times New Roman"/>
          <w:sz w:val="32"/>
          <w:szCs w:val="32"/>
          <w:highlight w:val="none"/>
          <w:lang w:val="en-US" w:eastAsia="zh-CN"/>
        </w:rPr>
        <w:t>B</w:t>
      </w:r>
      <w:r>
        <w:rPr>
          <w:rFonts w:hint="default" w:ascii="Times New Roman" w:hAnsi="Times New Roman" w:eastAsia="仿宋_GB2312" w:cs="Times New Roman"/>
          <w:sz w:val="32"/>
          <w:szCs w:val="32"/>
          <w:highlight w:val="none"/>
        </w:rPr>
        <w:t>馆</w:t>
      </w:r>
      <w:r>
        <w:rPr>
          <w:rFonts w:hint="default" w:ascii="Times New Roman" w:hAnsi="Times New Roman" w:eastAsia="仿宋_GB2312" w:cs="Times New Roman"/>
          <w:sz w:val="32"/>
          <w:szCs w:val="32"/>
          <w:highlight w:val="none"/>
          <w:lang w:val="en-US" w:eastAsia="zh-CN"/>
        </w:rPr>
        <w:t>酒店区域</w:t>
      </w:r>
      <w:r>
        <w:rPr>
          <w:rFonts w:hint="default" w:ascii="Times New Roman" w:hAnsi="Times New Roman" w:eastAsia="仿宋_GB2312" w:cs="Times New Roman"/>
          <w:sz w:val="32"/>
          <w:szCs w:val="32"/>
          <w:highlight w:val="none"/>
        </w:rPr>
        <w:t xml:space="preserve">的房屋租赁相关事宜达成以下协议，以资共同遵守： </w:t>
      </w:r>
    </w:p>
    <w:p w14:paraId="5777B05A">
      <w:pPr>
        <w:pStyle w:val="15"/>
        <w:tabs>
          <w:tab w:val="left" w:pos="1140"/>
        </w:tabs>
        <w:spacing w:before="0" w:beforeAutospacing="0" w:after="0" w:afterAutospacing="0" w:line="580" w:lineRule="exact"/>
        <w:ind w:firstLine="643" w:firstLineChars="200"/>
        <w:jc w:val="both"/>
        <w:rPr>
          <w:rFonts w:hint="default" w:ascii="Times New Roman" w:hAnsi="Times New Roman" w:eastAsia="黑体" w:cs="Times New Roman"/>
          <w:sz w:val="32"/>
          <w:szCs w:val="32"/>
          <w:highlight w:val="none"/>
        </w:rPr>
      </w:pPr>
      <w:r>
        <w:rPr>
          <w:rFonts w:hint="default" w:ascii="Times New Roman" w:hAnsi="Times New Roman" w:eastAsia="黑体" w:cs="Times New Roman"/>
          <w:b/>
          <w:sz w:val="32"/>
          <w:szCs w:val="32"/>
          <w:highlight w:val="none"/>
        </w:rPr>
        <w:t>第一条  出租标的基本情况</w:t>
      </w:r>
      <w:r>
        <w:rPr>
          <w:rFonts w:hint="default" w:ascii="Times New Roman" w:hAnsi="Times New Roman" w:eastAsia="黑体" w:cs="Times New Roman"/>
          <w:sz w:val="32"/>
          <w:szCs w:val="32"/>
          <w:highlight w:val="none"/>
        </w:rPr>
        <w:t xml:space="preserve"> </w:t>
      </w:r>
    </w:p>
    <w:p w14:paraId="486A1BDF">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1、甲方将坐落于芜湖市弋江区利民路612号碰头会</w:t>
      </w:r>
      <w:r>
        <w:rPr>
          <w:rFonts w:hint="default" w:ascii="Times New Roman" w:hAnsi="Times New Roman" w:eastAsia="仿宋_GB2312" w:cs="Times New Roman"/>
          <w:sz w:val="32"/>
          <w:szCs w:val="32"/>
          <w:highlight w:val="none"/>
          <w:lang w:val="en-US" w:eastAsia="zh-CN"/>
        </w:rPr>
        <w:t>B</w:t>
      </w:r>
      <w:r>
        <w:rPr>
          <w:rFonts w:hint="default" w:ascii="Times New Roman" w:hAnsi="Times New Roman" w:eastAsia="仿宋_GB2312" w:cs="Times New Roman"/>
          <w:sz w:val="32"/>
          <w:szCs w:val="32"/>
          <w:highlight w:val="none"/>
        </w:rPr>
        <w:t>馆</w:t>
      </w:r>
      <w:r>
        <w:rPr>
          <w:rFonts w:hint="default" w:ascii="Times New Roman" w:hAnsi="Times New Roman" w:eastAsia="仿宋_GB2312" w:cs="Times New Roman"/>
          <w:sz w:val="32"/>
          <w:szCs w:val="32"/>
          <w:highlight w:val="none"/>
          <w:lang w:val="en-US" w:eastAsia="zh-CN"/>
        </w:rPr>
        <w:t>酒店区域</w:t>
      </w:r>
      <w:r>
        <w:rPr>
          <w:rFonts w:hint="default" w:ascii="Times New Roman" w:hAnsi="Times New Roman" w:eastAsia="仿宋_GB2312" w:cs="Times New Roman"/>
          <w:sz w:val="32"/>
          <w:szCs w:val="32"/>
          <w:highlight w:val="none"/>
        </w:rPr>
        <w:t>房屋，建筑总面积为</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Segoe UI Symbol" w:cs="Times New Roman"/>
          <w:sz w:val="32"/>
          <w:szCs w:val="32"/>
          <w:highlight w:val="none"/>
        </w:rPr>
        <w:t>㎡</w:t>
      </w:r>
      <w:r>
        <w:rPr>
          <w:rFonts w:hint="default" w:ascii="Times New Roman" w:hAnsi="Times New Roman" w:eastAsia="仿宋_GB2312" w:cs="Times New Roman"/>
          <w:sz w:val="32"/>
          <w:szCs w:val="32"/>
          <w:highlight w:val="none"/>
        </w:rPr>
        <w:t>（以下简称“出租标的”）出租给乙方使用。</w:t>
      </w:r>
    </w:p>
    <w:p w14:paraId="36160872">
      <w:pPr>
        <w:pStyle w:val="8"/>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2、合同租赁期限：</w:t>
      </w:r>
      <w:r>
        <w:rPr>
          <w:rFonts w:hint="default" w:ascii="Times New Roman" w:hAnsi="Times New Roman" w:eastAsia="仿宋_GB2312" w:cs="Times New Roman"/>
          <w:sz w:val="32"/>
          <w:szCs w:val="32"/>
          <w:highlight w:val="none"/>
          <w:u w:val="single"/>
          <w:lang w:val="en-US" w:eastAsia="zh-CN"/>
        </w:rPr>
        <w:t>拾</w:t>
      </w:r>
      <w:r>
        <w:rPr>
          <w:rFonts w:hint="default" w:ascii="Times New Roman" w:hAnsi="Times New Roman" w:eastAsia="仿宋_GB2312" w:cs="Times New Roman"/>
          <w:sz w:val="32"/>
          <w:szCs w:val="32"/>
          <w:highlight w:val="none"/>
        </w:rPr>
        <w:t>年，自</w:t>
      </w:r>
      <w:r>
        <w:rPr>
          <w:rFonts w:hint="default" w:ascii="Times New Roman" w:hAnsi="Times New Roman" w:eastAsia="仿宋_GB2312" w:cs="Times New Roman"/>
          <w:sz w:val="32"/>
          <w:szCs w:val="32"/>
          <w:highlight w:val="none"/>
          <w:u w:val="single"/>
        </w:rPr>
        <w:t>【    】</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u w:val="single"/>
        </w:rPr>
        <w:t>【 】</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u w:val="single"/>
        </w:rPr>
        <w:t>【 】</w:t>
      </w:r>
      <w:r>
        <w:rPr>
          <w:rFonts w:hint="default" w:ascii="Times New Roman" w:hAnsi="Times New Roman" w:eastAsia="仿宋_GB2312" w:cs="Times New Roman"/>
          <w:sz w:val="32"/>
          <w:szCs w:val="32"/>
          <w:highlight w:val="none"/>
        </w:rPr>
        <w:t>日至</w:t>
      </w:r>
      <w:r>
        <w:rPr>
          <w:rFonts w:hint="default" w:ascii="Times New Roman" w:hAnsi="Times New Roman" w:eastAsia="仿宋_GB2312" w:cs="Times New Roman"/>
          <w:sz w:val="32"/>
          <w:szCs w:val="32"/>
          <w:highlight w:val="none"/>
          <w:u w:val="single"/>
        </w:rPr>
        <w:t>【    】</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u w:val="single"/>
        </w:rPr>
        <w:t>【 】</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u w:val="single"/>
        </w:rPr>
        <w:t>【 】</w:t>
      </w:r>
      <w:r>
        <w:rPr>
          <w:rFonts w:hint="default" w:ascii="Times New Roman" w:hAnsi="Times New Roman" w:eastAsia="仿宋_GB2312" w:cs="Times New Roman"/>
          <w:sz w:val="32"/>
          <w:szCs w:val="32"/>
          <w:highlight w:val="none"/>
        </w:rPr>
        <w:t>日止，</w:t>
      </w:r>
      <w:r>
        <w:rPr>
          <w:rFonts w:hint="default" w:ascii="Times New Roman" w:hAnsi="Times New Roman" w:eastAsia="仿宋_GB2312" w:cs="Times New Roman"/>
          <w:sz w:val="32"/>
          <w:szCs w:val="32"/>
          <w:highlight w:val="none"/>
          <w:lang w:val="en-US" w:eastAsia="zh-CN" w:bidi="ar"/>
        </w:rPr>
        <w:t>其中甲方给予乙方装修免租期</w:t>
      </w:r>
      <w:r>
        <w:rPr>
          <w:rFonts w:hint="default" w:ascii="Times New Roman" w:hAnsi="Times New Roman" w:eastAsia="仿宋_GB2312" w:cs="Times New Roman"/>
          <w:sz w:val="32"/>
          <w:szCs w:val="32"/>
          <w:highlight w:val="none"/>
          <w:u w:val="single"/>
          <w:lang w:val="en-US" w:eastAsia="zh-CN" w:bidi="ar"/>
        </w:rPr>
        <w:t>六</w:t>
      </w:r>
      <w:r>
        <w:rPr>
          <w:rFonts w:hint="default" w:ascii="Times New Roman" w:hAnsi="Times New Roman" w:eastAsia="仿宋_GB2312" w:cs="Times New Roman"/>
          <w:sz w:val="32"/>
          <w:szCs w:val="32"/>
          <w:highlight w:val="none"/>
          <w:lang w:val="en-US" w:eastAsia="zh-CN" w:bidi="ar"/>
        </w:rPr>
        <w:t>个月，自</w:t>
      </w:r>
      <w:r>
        <w:rPr>
          <w:rFonts w:hint="default" w:ascii="Times New Roman" w:hAnsi="Times New Roman" w:eastAsia="仿宋_GB2312" w:cs="Times New Roman"/>
          <w:sz w:val="32"/>
          <w:szCs w:val="32"/>
          <w:highlight w:val="none"/>
          <w:u w:val="single"/>
          <w:lang w:val="en-US" w:eastAsia="zh-CN" w:bidi="ar"/>
        </w:rPr>
        <w:t>【</w:t>
      </w:r>
      <w:r>
        <w:rPr>
          <w:rFonts w:hint="eastAsia" w:eastAsia="仿宋_GB2312" w:cs="Times New Roman"/>
          <w:sz w:val="32"/>
          <w:szCs w:val="32"/>
          <w:highlight w:val="none"/>
          <w:u w:val="single"/>
          <w:lang w:val="en-US" w:eastAsia="zh-CN" w:bidi="ar"/>
        </w:rPr>
        <w:t xml:space="preserve">  </w:t>
      </w:r>
      <w:r>
        <w:rPr>
          <w:rFonts w:hint="default" w:ascii="Times New Roman" w:hAnsi="Times New Roman" w:eastAsia="仿宋_GB2312" w:cs="Times New Roman"/>
          <w:sz w:val="32"/>
          <w:szCs w:val="32"/>
          <w:highlight w:val="none"/>
          <w:u w:val="single"/>
          <w:lang w:val="en-US" w:eastAsia="zh-CN" w:bidi="ar"/>
        </w:rPr>
        <w:t xml:space="preserve"> 】</w:t>
      </w:r>
      <w:r>
        <w:rPr>
          <w:rFonts w:hint="default" w:ascii="Times New Roman" w:hAnsi="Times New Roman" w:eastAsia="仿宋_GB2312" w:cs="Times New Roman"/>
          <w:sz w:val="32"/>
          <w:szCs w:val="32"/>
          <w:highlight w:val="none"/>
          <w:lang w:val="en-US" w:eastAsia="zh-CN" w:bidi="ar"/>
        </w:rPr>
        <w:t>年</w:t>
      </w:r>
      <w:r>
        <w:rPr>
          <w:rFonts w:hint="default" w:ascii="Times New Roman" w:hAnsi="Times New Roman" w:eastAsia="仿宋_GB2312" w:cs="Times New Roman"/>
          <w:sz w:val="32"/>
          <w:szCs w:val="32"/>
          <w:highlight w:val="none"/>
          <w:u w:val="single"/>
          <w:lang w:val="en-US" w:eastAsia="zh-CN" w:bidi="ar"/>
        </w:rPr>
        <w:t>【</w:t>
      </w:r>
      <w:r>
        <w:rPr>
          <w:rFonts w:hint="eastAsia" w:eastAsia="仿宋_GB2312" w:cs="Times New Roman"/>
          <w:sz w:val="32"/>
          <w:szCs w:val="32"/>
          <w:highlight w:val="none"/>
          <w:u w:val="single"/>
          <w:lang w:val="en-US" w:eastAsia="zh-CN" w:bidi="ar"/>
        </w:rPr>
        <w:t xml:space="preserve"> </w:t>
      </w:r>
      <w:r>
        <w:rPr>
          <w:rFonts w:hint="default" w:ascii="Times New Roman" w:hAnsi="Times New Roman" w:eastAsia="仿宋_GB2312" w:cs="Times New Roman"/>
          <w:sz w:val="32"/>
          <w:szCs w:val="32"/>
          <w:highlight w:val="none"/>
          <w:u w:val="single"/>
          <w:lang w:val="en-US" w:eastAsia="zh-CN" w:bidi="ar"/>
        </w:rPr>
        <w:t>】</w:t>
      </w:r>
      <w:r>
        <w:rPr>
          <w:rFonts w:hint="default" w:ascii="Times New Roman" w:hAnsi="Times New Roman" w:eastAsia="仿宋_GB2312" w:cs="Times New Roman"/>
          <w:sz w:val="32"/>
          <w:szCs w:val="32"/>
          <w:highlight w:val="none"/>
          <w:lang w:val="en-US" w:eastAsia="zh-CN" w:bidi="ar"/>
        </w:rPr>
        <w:t>月</w:t>
      </w:r>
      <w:r>
        <w:rPr>
          <w:rFonts w:hint="default" w:ascii="Times New Roman" w:hAnsi="Times New Roman" w:eastAsia="仿宋_GB2312" w:cs="Times New Roman"/>
          <w:sz w:val="32"/>
          <w:szCs w:val="32"/>
          <w:highlight w:val="none"/>
          <w:u w:val="single"/>
          <w:lang w:val="en-US" w:eastAsia="zh-CN" w:bidi="ar"/>
        </w:rPr>
        <w:t>【</w:t>
      </w:r>
      <w:r>
        <w:rPr>
          <w:rFonts w:hint="eastAsia" w:eastAsia="仿宋_GB2312" w:cs="Times New Roman"/>
          <w:sz w:val="32"/>
          <w:szCs w:val="32"/>
          <w:highlight w:val="none"/>
          <w:u w:val="single"/>
          <w:lang w:val="en-US" w:eastAsia="zh-CN" w:bidi="ar"/>
        </w:rPr>
        <w:t xml:space="preserve"> </w:t>
      </w:r>
      <w:r>
        <w:rPr>
          <w:rFonts w:hint="default" w:ascii="Times New Roman" w:hAnsi="Times New Roman" w:eastAsia="仿宋_GB2312" w:cs="Times New Roman"/>
          <w:sz w:val="32"/>
          <w:szCs w:val="32"/>
          <w:highlight w:val="none"/>
          <w:u w:val="single"/>
          <w:lang w:val="en-US" w:eastAsia="zh-CN" w:bidi="ar"/>
        </w:rPr>
        <w:t>】</w:t>
      </w:r>
      <w:r>
        <w:rPr>
          <w:rFonts w:hint="default" w:ascii="Times New Roman" w:hAnsi="Times New Roman" w:eastAsia="仿宋_GB2312" w:cs="Times New Roman"/>
          <w:sz w:val="32"/>
          <w:szCs w:val="32"/>
          <w:highlight w:val="none"/>
          <w:lang w:val="en-US" w:eastAsia="zh-CN" w:bidi="ar"/>
        </w:rPr>
        <w:t>日至</w:t>
      </w:r>
      <w:r>
        <w:rPr>
          <w:rFonts w:hint="default" w:ascii="Times New Roman" w:hAnsi="Times New Roman" w:eastAsia="仿宋_GB2312" w:cs="Times New Roman"/>
          <w:sz w:val="32"/>
          <w:szCs w:val="32"/>
          <w:highlight w:val="none"/>
          <w:u w:val="single"/>
          <w:lang w:val="en-US" w:eastAsia="zh-CN" w:bidi="ar"/>
        </w:rPr>
        <w:t>【</w:t>
      </w:r>
      <w:r>
        <w:rPr>
          <w:rFonts w:hint="eastAsia" w:eastAsia="仿宋_GB2312" w:cs="Times New Roman"/>
          <w:sz w:val="32"/>
          <w:szCs w:val="32"/>
          <w:highlight w:val="none"/>
          <w:u w:val="single"/>
          <w:lang w:val="en-US" w:eastAsia="zh-CN" w:bidi="ar"/>
        </w:rPr>
        <w:t xml:space="preserve"> </w:t>
      </w:r>
      <w:r>
        <w:rPr>
          <w:rFonts w:hint="default" w:ascii="Times New Roman" w:hAnsi="Times New Roman" w:eastAsia="仿宋_GB2312" w:cs="Times New Roman"/>
          <w:sz w:val="32"/>
          <w:szCs w:val="32"/>
          <w:highlight w:val="none"/>
          <w:u w:val="single"/>
          <w:lang w:val="en-US" w:eastAsia="zh-CN" w:bidi="ar"/>
        </w:rPr>
        <w:t>】</w:t>
      </w:r>
      <w:r>
        <w:rPr>
          <w:rFonts w:hint="default" w:ascii="Times New Roman" w:hAnsi="Times New Roman" w:eastAsia="仿宋_GB2312" w:cs="Times New Roman"/>
          <w:sz w:val="32"/>
          <w:szCs w:val="32"/>
          <w:highlight w:val="none"/>
          <w:lang w:val="en-US" w:eastAsia="zh-CN" w:bidi="ar"/>
        </w:rPr>
        <w:t>年</w:t>
      </w:r>
      <w:r>
        <w:rPr>
          <w:rFonts w:hint="default" w:ascii="Times New Roman" w:hAnsi="Times New Roman" w:eastAsia="仿宋_GB2312" w:cs="Times New Roman"/>
          <w:sz w:val="32"/>
          <w:szCs w:val="32"/>
          <w:highlight w:val="none"/>
          <w:u w:val="single"/>
          <w:lang w:val="en-US" w:eastAsia="zh-CN" w:bidi="ar"/>
        </w:rPr>
        <w:t>【</w:t>
      </w:r>
      <w:r>
        <w:rPr>
          <w:rFonts w:hint="eastAsia" w:eastAsia="仿宋_GB2312" w:cs="Times New Roman"/>
          <w:sz w:val="32"/>
          <w:szCs w:val="32"/>
          <w:highlight w:val="none"/>
          <w:u w:val="single"/>
          <w:lang w:val="en-US" w:eastAsia="zh-CN" w:bidi="ar"/>
        </w:rPr>
        <w:t xml:space="preserve"> </w:t>
      </w:r>
      <w:r>
        <w:rPr>
          <w:rFonts w:hint="default" w:ascii="Times New Roman" w:hAnsi="Times New Roman" w:eastAsia="仿宋_GB2312" w:cs="Times New Roman"/>
          <w:sz w:val="32"/>
          <w:szCs w:val="32"/>
          <w:highlight w:val="none"/>
          <w:u w:val="single"/>
          <w:lang w:val="en-US" w:eastAsia="zh-CN" w:bidi="ar"/>
        </w:rPr>
        <w:t>】</w:t>
      </w:r>
      <w:r>
        <w:rPr>
          <w:rFonts w:hint="default" w:ascii="Times New Roman" w:hAnsi="Times New Roman" w:eastAsia="仿宋_GB2312" w:cs="Times New Roman"/>
          <w:sz w:val="32"/>
          <w:szCs w:val="32"/>
          <w:highlight w:val="none"/>
          <w:lang w:val="en-US" w:eastAsia="zh-CN" w:bidi="ar"/>
        </w:rPr>
        <w:t>月</w:t>
      </w:r>
      <w:r>
        <w:rPr>
          <w:rFonts w:hint="default" w:ascii="Times New Roman" w:hAnsi="Times New Roman" w:eastAsia="仿宋_GB2312" w:cs="Times New Roman"/>
          <w:sz w:val="32"/>
          <w:szCs w:val="32"/>
          <w:highlight w:val="none"/>
          <w:u w:val="single"/>
          <w:lang w:val="en-US" w:eastAsia="zh-CN" w:bidi="ar"/>
        </w:rPr>
        <w:t>【</w:t>
      </w:r>
      <w:r>
        <w:rPr>
          <w:rFonts w:hint="eastAsia" w:eastAsia="仿宋_GB2312" w:cs="Times New Roman"/>
          <w:sz w:val="32"/>
          <w:szCs w:val="32"/>
          <w:highlight w:val="none"/>
          <w:u w:val="single"/>
          <w:lang w:val="en-US" w:eastAsia="zh-CN" w:bidi="ar"/>
        </w:rPr>
        <w:t xml:space="preserve"> </w:t>
      </w:r>
      <w:r>
        <w:rPr>
          <w:rFonts w:hint="default" w:ascii="Times New Roman" w:hAnsi="Times New Roman" w:eastAsia="仿宋_GB2312" w:cs="Times New Roman"/>
          <w:sz w:val="32"/>
          <w:szCs w:val="32"/>
          <w:highlight w:val="none"/>
          <w:u w:val="single"/>
          <w:lang w:val="en-US" w:eastAsia="zh-CN" w:bidi="ar"/>
        </w:rPr>
        <w:t>】</w:t>
      </w:r>
      <w:r>
        <w:rPr>
          <w:rFonts w:hint="default" w:ascii="Times New Roman" w:hAnsi="Times New Roman" w:eastAsia="仿宋_GB2312" w:cs="Times New Roman"/>
          <w:sz w:val="32"/>
          <w:szCs w:val="32"/>
          <w:highlight w:val="none"/>
          <w:lang w:val="en-US" w:eastAsia="zh-CN" w:bidi="ar"/>
        </w:rPr>
        <w:t>日止，</w:t>
      </w:r>
      <w:r>
        <w:rPr>
          <w:rFonts w:hint="default" w:ascii="Times New Roman" w:hAnsi="Times New Roman" w:eastAsia="仿宋_GB2312" w:cs="Times New Roman"/>
          <w:sz w:val="32"/>
          <w:szCs w:val="32"/>
          <w:highlight w:val="none"/>
        </w:rPr>
        <w:t>免租期仅免除租金部分，不包括物业费、水费、电费、燃气费及其他相关费用部分。</w:t>
      </w:r>
    </w:p>
    <w:p w14:paraId="4304245B">
      <w:pPr>
        <w:pStyle w:val="15"/>
        <w:tabs>
          <w:tab w:val="left" w:pos="1140"/>
        </w:tabs>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3、经营业态</w:t>
      </w:r>
      <w:r>
        <w:rPr>
          <w:rFonts w:hint="eastAsia" w:ascii="Times New Roman" w:hAnsi="Times New Roman" w:eastAsia="仿宋_GB2312" w:cs="Times New Roman"/>
          <w:sz w:val="32"/>
          <w:szCs w:val="32"/>
          <w:highlight w:val="none"/>
          <w:lang w:val="en-US" w:eastAsia="zh-CN"/>
        </w:rPr>
        <w:t>及标准</w:t>
      </w:r>
      <w:r>
        <w:rPr>
          <w:rFonts w:hint="default" w:ascii="Times New Roman" w:hAnsi="Times New Roman" w:eastAsia="仿宋_GB2312" w:cs="Times New Roman"/>
          <w:sz w:val="32"/>
          <w:szCs w:val="32"/>
          <w:highlight w:val="none"/>
        </w:rPr>
        <w:t>：本标的仅作为乙方</w:t>
      </w:r>
      <w:r>
        <w:rPr>
          <w:rFonts w:hint="default" w:ascii="Times New Roman" w:hAnsi="Times New Roman" w:eastAsia="仿宋_GB2312" w:cs="Times New Roman"/>
          <w:sz w:val="32"/>
          <w:szCs w:val="32"/>
          <w:highlight w:val="none"/>
          <w:u w:val="single"/>
        </w:rPr>
        <w:t>【</w:t>
      </w:r>
      <w:r>
        <w:rPr>
          <w:rFonts w:hint="default" w:ascii="Times New Roman" w:hAnsi="Times New Roman" w:eastAsia="仿宋_GB2312" w:cs="Times New Roman"/>
          <w:sz w:val="32"/>
          <w:szCs w:val="32"/>
          <w:highlight w:val="none"/>
          <w:u w:val="single"/>
          <w:lang w:val="en-US" w:eastAsia="zh-CN"/>
        </w:rPr>
        <w:t>酒店经营</w:t>
      </w:r>
      <w:r>
        <w:rPr>
          <w:rFonts w:hint="default" w:ascii="Times New Roman" w:hAnsi="Times New Roman" w:eastAsia="仿宋_GB2312" w:cs="Times New Roman"/>
          <w:sz w:val="32"/>
          <w:szCs w:val="32"/>
          <w:highlight w:val="none"/>
          <w:u w:val="single"/>
        </w:rPr>
        <w:t>】</w:t>
      </w:r>
      <w:r>
        <w:rPr>
          <w:rFonts w:hint="default" w:ascii="Times New Roman" w:hAnsi="Times New Roman" w:eastAsia="仿宋_GB2312" w:cs="Times New Roman"/>
          <w:sz w:val="32"/>
          <w:szCs w:val="32"/>
          <w:highlight w:val="none"/>
        </w:rPr>
        <w:t>使用</w:t>
      </w:r>
      <w:r>
        <w:rPr>
          <w:rFonts w:hint="eastAsia" w:ascii="Times New Roman" w:hAnsi="Times New Roman" w:eastAsia="仿宋_GB2312" w:cs="Times New Roman"/>
          <w:sz w:val="32"/>
          <w:szCs w:val="32"/>
          <w:highlight w:val="none"/>
          <w:lang w:eastAsia="zh-CN"/>
        </w:rPr>
        <w:t>，入驻酒店</w:t>
      </w:r>
      <w:r>
        <w:rPr>
          <w:rFonts w:hint="eastAsia" w:ascii="Times New Roman" w:hAnsi="Times New Roman" w:eastAsia="仿宋_GB2312" w:cs="Times New Roman"/>
          <w:sz w:val="32"/>
          <w:szCs w:val="32"/>
          <w:highlight w:val="none"/>
          <w:lang w:val="en-US" w:eastAsia="zh-CN"/>
        </w:rPr>
        <w:t>档次</w:t>
      </w:r>
      <w:r>
        <w:rPr>
          <w:rFonts w:hint="eastAsia" w:ascii="Times New Roman" w:hAnsi="Times New Roman" w:eastAsia="仿宋_GB2312" w:cs="Times New Roman"/>
          <w:sz w:val="32"/>
          <w:szCs w:val="32"/>
          <w:highlight w:val="none"/>
          <w:lang w:eastAsia="zh-CN"/>
        </w:rPr>
        <w:t>不低于四星级标准或不低于STR Chain Scales分级标准中的Upscale（高端）级别</w:t>
      </w:r>
      <w:r>
        <w:rPr>
          <w:rFonts w:hint="default" w:ascii="Times New Roman" w:hAnsi="Times New Roman" w:eastAsia="仿宋_GB2312" w:cs="Times New Roman"/>
          <w:sz w:val="32"/>
          <w:szCs w:val="32"/>
          <w:highlight w:val="none"/>
        </w:rPr>
        <w:t>。</w:t>
      </w:r>
    </w:p>
    <w:p w14:paraId="0E8149F9">
      <w:pPr>
        <w:pStyle w:val="15"/>
        <w:tabs>
          <w:tab w:val="left" w:pos="1140"/>
        </w:tabs>
        <w:spacing w:before="0" w:beforeAutospacing="0" w:after="0" w:afterAutospacing="0" w:line="580" w:lineRule="exact"/>
        <w:ind w:firstLine="643" w:firstLineChars="200"/>
        <w:jc w:val="both"/>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 xml:space="preserve">第二条  租金标准及支付要求 </w:t>
      </w:r>
    </w:p>
    <w:p w14:paraId="79776588">
      <w:pPr>
        <w:pStyle w:val="15"/>
        <w:spacing w:before="0" w:beforeAutospacing="0" w:after="0" w:afterAutospacing="0" w:line="580" w:lineRule="exact"/>
        <w:ind w:firstLine="64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1、租金标准</w:t>
      </w:r>
    </w:p>
    <w:p w14:paraId="5775B6AB">
      <w:pPr>
        <w:pStyle w:val="15"/>
        <w:spacing w:before="0" w:beforeAutospacing="0" w:after="0" w:afterAutospacing="0" w:line="580" w:lineRule="exact"/>
        <w:ind w:firstLine="640"/>
        <w:jc w:val="both"/>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lang w:val="en-US" w:eastAsia="zh-CN"/>
        </w:rPr>
        <w:t>首年租金</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lang w:val="en-US" w:eastAsia="zh-CN"/>
        </w:rPr>
        <w:t>元（大写：</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lang w:val="en-US" w:eastAsia="zh-CN"/>
        </w:rPr>
        <w:t>）,后续租金以首年租金为基数，每</w:t>
      </w:r>
      <w:r>
        <w:rPr>
          <w:rFonts w:hint="eastAsia" w:ascii="Times New Roman" w:hAnsi="Times New Roman" w:eastAsia="仿宋_GB2312" w:cs="Times New Roman"/>
          <w:sz w:val="32"/>
          <w:szCs w:val="32"/>
          <w:highlight w:val="none"/>
          <w:u w:val="single"/>
          <w:lang w:val="en-US" w:eastAsia="zh-CN"/>
        </w:rPr>
        <w:t>三</w:t>
      </w:r>
      <w:r>
        <w:rPr>
          <w:rFonts w:hint="default" w:ascii="Times New Roman" w:hAnsi="Times New Roman" w:eastAsia="仿宋_GB2312" w:cs="Times New Roman"/>
          <w:sz w:val="32"/>
          <w:szCs w:val="32"/>
          <w:highlight w:val="none"/>
          <w:u w:val="single"/>
          <w:lang w:val="en-US" w:eastAsia="zh-CN"/>
        </w:rPr>
        <w:t>年递增</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lang w:val="en-US" w:eastAsia="zh-CN"/>
        </w:rPr>
        <w:t>，</w:t>
      </w:r>
    </w:p>
    <w:p w14:paraId="4FDC9203">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费用</w:t>
      </w:r>
      <w:r>
        <w:rPr>
          <w:rFonts w:hint="default" w:ascii="Times New Roman" w:hAnsi="Times New Roman" w:eastAsia="仿宋_GB2312" w:cs="Times New Roman"/>
          <w:sz w:val="32"/>
          <w:szCs w:val="32"/>
          <w:highlight w:val="none"/>
        </w:rPr>
        <w:t>支付要求</w:t>
      </w:r>
    </w:p>
    <w:p w14:paraId="1EF02B26">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（1）乙方应在本合同签订之日起</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个工作日内，将首季度租金一次性支付至甲方指定的银行账户。甲方在收到款项后，向乙方开具相应金额的税务发票。</w:t>
      </w:r>
    </w:p>
    <w:p w14:paraId="64640FFC">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乙方租金按</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季度</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支付</w:t>
      </w:r>
      <w:r>
        <w:rPr>
          <w:rFonts w:hint="default" w:ascii="Times New Roman" w:hAnsi="Times New Roman" w:eastAsia="仿宋_GB2312" w:cs="Times New Roman"/>
          <w:sz w:val="32"/>
          <w:szCs w:val="32"/>
          <w:highlight w:val="none"/>
          <w:lang w:eastAsia="zh-CN"/>
        </w:rPr>
        <w:t>，自第二季度起，乙方</w:t>
      </w:r>
      <w:r>
        <w:rPr>
          <w:rFonts w:hint="default" w:ascii="Times New Roman" w:hAnsi="Times New Roman" w:eastAsia="仿宋_GB2312" w:cs="Times New Roman"/>
          <w:sz w:val="32"/>
          <w:szCs w:val="32"/>
          <w:highlight w:val="none"/>
        </w:rPr>
        <w:t>每</w:t>
      </w:r>
      <w:r>
        <w:rPr>
          <w:rFonts w:hint="default" w:ascii="Times New Roman" w:hAnsi="Times New Roman" w:eastAsia="仿宋_GB2312" w:cs="Times New Roman"/>
          <w:sz w:val="32"/>
          <w:szCs w:val="32"/>
          <w:highlight w:val="none"/>
          <w:lang w:val="en-US" w:eastAsia="zh-CN"/>
        </w:rPr>
        <w:t>季</w:t>
      </w:r>
      <w:r>
        <w:rPr>
          <w:rFonts w:hint="default" w:ascii="Times New Roman" w:hAnsi="Times New Roman" w:eastAsia="仿宋_GB2312" w:cs="Times New Roman"/>
          <w:sz w:val="32"/>
          <w:szCs w:val="32"/>
          <w:highlight w:val="none"/>
        </w:rPr>
        <w:t>度租金应于上</w:t>
      </w:r>
      <w:r>
        <w:rPr>
          <w:rFonts w:hint="default" w:ascii="Times New Roman" w:hAnsi="Times New Roman" w:eastAsia="仿宋_GB2312" w:cs="Times New Roman"/>
          <w:sz w:val="32"/>
          <w:szCs w:val="32"/>
          <w:highlight w:val="none"/>
          <w:lang w:val="en-US" w:eastAsia="zh-CN"/>
        </w:rPr>
        <w:t>季</w:t>
      </w:r>
      <w:r>
        <w:rPr>
          <w:rFonts w:hint="default" w:ascii="Times New Roman" w:hAnsi="Times New Roman" w:eastAsia="仿宋_GB2312" w:cs="Times New Roman"/>
          <w:sz w:val="32"/>
          <w:szCs w:val="32"/>
          <w:highlight w:val="none"/>
        </w:rPr>
        <w:t>度结束前一个月内付清</w:t>
      </w:r>
      <w:r>
        <w:rPr>
          <w:rFonts w:hint="default" w:ascii="Times New Roman" w:hAnsi="Times New Roman" w:eastAsia="仿宋_GB2312" w:cs="Times New Roman"/>
          <w:sz w:val="32"/>
          <w:szCs w:val="32"/>
          <w:highlight w:val="none"/>
          <w:lang w:eastAsia="zh-CN"/>
        </w:rPr>
        <w:t>。</w:t>
      </w:r>
    </w:p>
    <w:p w14:paraId="39E4AD7B">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 xml:space="preserve">）先付租金后使用，否则甲方可单方解除本合同。                                                                                                                                                                                                                                                                                                                                                                                                                                                                                                                                                                                                                                                                                                                                                                                                                                                                                                                                                                                                                                                                                                                                                                                                                                                                                                                                                                                                                                                                                                                                                                                                                                                                                                                                                                                                                                                                                                                         </w:t>
      </w:r>
    </w:p>
    <w:p w14:paraId="7E077072">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）乙方应于本合同签订之日起</w:t>
      </w:r>
      <w:r>
        <w:rPr>
          <w:rFonts w:hint="default" w:ascii="Times New Roman" w:hAnsi="Times New Roman" w:eastAsia="仿宋_GB2312" w:cs="Times New Roman"/>
          <w:sz w:val="32"/>
          <w:szCs w:val="32"/>
          <w:highlight w:val="none"/>
          <w:u w:val="single"/>
        </w:rPr>
        <w:t>15日内</w:t>
      </w:r>
      <w:r>
        <w:rPr>
          <w:rFonts w:hint="default" w:ascii="Times New Roman" w:hAnsi="Times New Roman" w:eastAsia="仿宋_GB2312" w:cs="Times New Roman"/>
          <w:sz w:val="32"/>
          <w:szCs w:val="32"/>
          <w:highlight w:val="none"/>
        </w:rPr>
        <w:t>向甲方交纳保证金</w:t>
      </w:r>
      <w:r>
        <w:rPr>
          <w:rFonts w:hint="default" w:ascii="Times New Roman" w:hAnsi="Times New Roman" w:eastAsia="仿宋_GB2312" w:cs="Times New Roman"/>
          <w:sz w:val="32"/>
          <w:szCs w:val="32"/>
          <w:highlight w:val="none"/>
          <w:u w:val="single"/>
        </w:rPr>
        <w:t>【     】</w:t>
      </w:r>
      <w:r>
        <w:rPr>
          <w:rFonts w:hint="default" w:ascii="Times New Roman" w:hAnsi="Times New Roman" w:eastAsia="仿宋_GB2312" w:cs="Times New Roman"/>
          <w:sz w:val="32"/>
          <w:szCs w:val="32"/>
          <w:highlight w:val="none"/>
        </w:rPr>
        <w:t>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保证金为一个月租金</w:t>
      </w:r>
      <w:r>
        <w:rPr>
          <w:rFonts w:hint="default" w:ascii="Times New Roman" w:hAnsi="Times New Roman" w:eastAsia="仿宋_GB2312" w:cs="Times New Roman"/>
          <w:sz w:val="32"/>
          <w:szCs w:val="32"/>
          <w:highlight w:val="none"/>
        </w:rPr>
        <w:t xml:space="preserve">，作为本次租赁的履约保证金。在本合同租赁期满或提前终止后，在乙方完全正常履约并无其它欠款且承租的房屋无损坏（双方特殊约定和自然磨损除外）的情况下，经甲方验收并确认无意见后，由甲方在30个工作日内将履约保证金退还给乙方，履约保证金不计息。租赁期内，甲方单方面解除本协议或由于甲方的原因导致乙方解除合同，甲方应向乙方返还履约保证金；若因乙方违约导致合同提前解除或终止，履约保证金不予退还。                                                                                                                         </w:t>
      </w:r>
    </w:p>
    <w:p w14:paraId="604834BF">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（4）甲方指定收款账户如下：</w:t>
      </w:r>
    </w:p>
    <w:p w14:paraId="7A43AF3A">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收款单位：芜湖市恒创鸠兹商业管理有限责任公司</w:t>
      </w:r>
    </w:p>
    <w:p w14:paraId="4F72C45C">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账    号：225015897081000002</w:t>
      </w:r>
    </w:p>
    <w:p w14:paraId="2607951E">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开户银行：徽商银行股份有限公司芜湖北京路支行</w:t>
      </w:r>
    </w:p>
    <w:p w14:paraId="49BF916F">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3、意向租金与租金抵扣</w:t>
      </w:r>
    </w:p>
    <w:p w14:paraId="0177F36B">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乙方在签署本合同前，已签订意向租赁协议并缴纳相应的意向租金的，该意向租金可用于抵扣乙方应付租金。意向租金按合同年度抵扣，由乙方于每年度租金支付前向甲方提出，不足以抵扣当年度租金的，乙方仍应向甲方支付差额部分租金；抵扣有剩余的，由乙方于次年度租金支付前再次向甲方提出，直至意向租金抵扣完毕时止。</w:t>
      </w:r>
    </w:p>
    <w:p w14:paraId="4774A392">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4、物业管理费及其他相关费用</w:t>
      </w:r>
    </w:p>
    <w:p w14:paraId="032B7B94">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甲、乙双方经协商一致确认，甲方在租赁期限内不提供租赁区域内的物业管理服务，乙方自行负责租赁区域内的物业管理服务，由此产生的费用均由乙方自行承担。若乙方委托物业管理服务公司提供服务，乙方应保证其所委托的物业管理服务公司的资质及服务内容均符合相关法律法规的规定，并承担因物业问题造成的一切损失和责任。</w:t>
      </w:r>
    </w:p>
    <w:p w14:paraId="5D8FB08D">
      <w:pPr>
        <w:spacing w:line="580" w:lineRule="exact"/>
        <w:ind w:firstLine="640"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乙方应支付消防、泵房、空调机房、公共区域以及高压电房的物业服务费。具体费用由甲方跟乙方另行确认。</w:t>
      </w:r>
    </w:p>
    <w:p w14:paraId="29ECEA98">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（3）水费、电费、燃气费及其他相关费用由乙方按实际发生的费用自行承担。</w:t>
      </w:r>
    </w:p>
    <w:p w14:paraId="5814D64E">
      <w:pPr>
        <w:pStyle w:val="15"/>
        <w:tabs>
          <w:tab w:val="left" w:pos="1140"/>
        </w:tabs>
        <w:spacing w:before="0" w:beforeAutospacing="0" w:after="0" w:afterAutospacing="0" w:line="580" w:lineRule="exact"/>
        <w:ind w:firstLine="643" w:firstLineChars="200"/>
        <w:jc w:val="both"/>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第三条  出租标的交付</w:t>
      </w:r>
    </w:p>
    <w:p w14:paraId="336ACECD">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乙方在签订本合同前已现场查勘了出租标的并全面了解出租标的水、电、天然气、消防、周边环境、面积、结构、质量、外观、装修等情况，且无异议，甲乙双方一致同意按照出租标的移交日现状办理移交。</w:t>
      </w:r>
    </w:p>
    <w:p w14:paraId="0E094ACD">
      <w:pPr>
        <w:pStyle w:val="15"/>
        <w:tabs>
          <w:tab w:val="left" w:pos="1140"/>
        </w:tabs>
        <w:spacing w:beforeAutospacing="0" w:afterAutospacing="0" w:line="580" w:lineRule="exact"/>
        <w:ind w:firstLine="643" w:firstLineChars="20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第四条  装修与改造</w:t>
      </w:r>
    </w:p>
    <w:p w14:paraId="71472FD9">
      <w:pPr>
        <w:pStyle w:val="15"/>
        <w:spacing w:before="0" w:beforeAutospacing="0" w:after="0" w:afterAutospacing="0"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1、乙方在租赁期间有权对租赁房屋进行必要的装修和改造，但须事先书面向甲方提出并征得甲方同意，并遵守相关法律法规及本合同的约定。</w:t>
      </w:r>
    </w:p>
    <w:p w14:paraId="0A58F31F">
      <w:pPr>
        <w:pStyle w:val="15"/>
        <w:spacing w:before="0" w:beforeAutospacing="0" w:after="0" w:afterAutospacing="0"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2、乙方在租赁期间，若需更换租赁物内的现有设备，应</w:t>
      </w:r>
      <w:r>
        <w:rPr>
          <w:rFonts w:hint="default" w:ascii="Times New Roman" w:hAnsi="Times New Roman" w:eastAsia="仿宋_GB2312" w:cs="Times New Roman"/>
          <w:sz w:val="32"/>
          <w:szCs w:val="32"/>
          <w:highlight w:val="none"/>
          <w:lang w:val="en-US" w:eastAsia="zh-CN"/>
        </w:rPr>
        <w:t>征得甲方书面同意并</w:t>
      </w:r>
      <w:r>
        <w:rPr>
          <w:rFonts w:hint="default" w:ascii="Times New Roman" w:hAnsi="Times New Roman" w:eastAsia="仿宋_GB2312" w:cs="Times New Roman"/>
          <w:sz w:val="32"/>
          <w:szCs w:val="32"/>
          <w:highlight w:val="none"/>
        </w:rPr>
        <w:t>自行负责拆除，并承担由此产生的所有费用和责任。乙方应确保拆除过程不会对租赁物造成任何损害或影响。拆除下的现有设备应在征得甲方同意后方可处理，否则甲方有权要求乙方予以赔偿。</w:t>
      </w:r>
    </w:p>
    <w:p w14:paraId="78BB55A3">
      <w:pPr>
        <w:pStyle w:val="15"/>
        <w:spacing w:before="0" w:beforeAutospacing="0" w:after="0" w:afterAutospacing="0"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乙方在拆除现有设备后，如需安装新设备，应事先征得甲方的书面同意，并按照甲方的要求进行安装。新设备的安装不得影响租赁物的结构和安全。对于乙方新安装的设备，乙方应确保其安装牢固、符合安全标准，并承担因安装不当或设备质量问题造成的一切损失。</w:t>
      </w:r>
    </w:p>
    <w:p w14:paraId="16952991">
      <w:pPr>
        <w:pStyle w:val="15"/>
        <w:tabs>
          <w:tab w:val="left" w:pos="1140"/>
        </w:tabs>
        <w:spacing w:before="0" w:beforeAutospacing="0" w:after="0" w:afterAutospacing="0" w:line="580" w:lineRule="exact"/>
        <w:ind w:firstLine="643" w:firstLineChars="200"/>
        <w:jc w:val="both"/>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 xml:space="preserve">第五条  甲方、乙方的承诺 </w:t>
      </w:r>
    </w:p>
    <w:p w14:paraId="6E3AA06E">
      <w:pPr>
        <w:pStyle w:val="15"/>
        <w:tabs>
          <w:tab w:val="left" w:pos="1200"/>
        </w:tabs>
        <w:spacing w:before="0" w:beforeAutospacing="0" w:after="0" w:afterAutospacing="0"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1、甲方的承诺： </w:t>
      </w:r>
    </w:p>
    <w:p w14:paraId="1987493F">
      <w:pPr>
        <w:pStyle w:val="15"/>
        <w:tabs>
          <w:tab w:val="left" w:pos="1200"/>
        </w:tabs>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（1）对出租标的拥有合法、有效的处分权。</w:t>
      </w:r>
    </w:p>
    <w:p w14:paraId="79082FE8">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（2）为签订本合同之目的向乙方提交的各项证明文件及资料均为真实、有效。</w:t>
      </w:r>
    </w:p>
    <w:p w14:paraId="4C65F64C">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（3）交付的房屋应当符合租赁合同的约定并处于正常的可使用状态。</w:t>
      </w:r>
    </w:p>
    <w:p w14:paraId="2929C107">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2、乙方的承诺：</w:t>
      </w:r>
    </w:p>
    <w:p w14:paraId="6C71E857">
      <w:pPr>
        <w:pStyle w:val="15"/>
        <w:tabs>
          <w:tab w:val="left" w:pos="1140"/>
        </w:tabs>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已全面了解出租标的情况，已现场勘察了出租标的，均放弃对出租标的提出数量、质量等方面的异议。积极配合办理出租标的移交手续，甲方提出移交请求之日起三日内无正当理由不接受的，即视同甲方已按期完成出租标的的移交。自房屋移交之日起，因乙方未尽到妥善管理的义务导致的房屋损毁、灭失，造成第三方财产损失或人身伤害以及其他因乙方原因产生的经济、法律责任均由乙方承担，与甲方无关。</w:t>
      </w:r>
    </w:p>
    <w:p w14:paraId="1E585821">
      <w:pPr>
        <w:pStyle w:val="15"/>
        <w:tabs>
          <w:tab w:val="left" w:pos="1140"/>
        </w:tabs>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未经甲方书面同意，不得改变标的租赁用途，不得对外转租。确遇特殊情况，乙方在取得甲方书面许可后，方可在本合同约定的租赁期限内转租给他人（以下简称为“续租方”）。续租方需按本合同“第五条第2款乙方的承诺”约定执行。</w:t>
      </w:r>
    </w:p>
    <w:p w14:paraId="218880DD">
      <w:pPr>
        <w:pStyle w:val="15"/>
        <w:tabs>
          <w:tab w:val="left" w:pos="1140"/>
        </w:tabs>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（3）若标的实际面积与出租面积有出入的，不调整出租标的的租金。</w:t>
      </w:r>
    </w:p>
    <w:p w14:paraId="0C4AD056">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（4）租赁期限内，出租标的的设施设备、装饰装修的日常修缮与日常维护、房屋漏水等日常维修、水电气的增容或扩容等工作由乙方自行负责并承担相关费用。</w:t>
      </w:r>
    </w:p>
    <w:p w14:paraId="49FAEFAB">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（5）租赁期内，每月水、电、气费用由乙方自行承担。公摊的水电费用统一按租赁面积分摊到各户。</w:t>
      </w:r>
    </w:p>
    <w:p w14:paraId="18DE5450">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乙方物业管理费、网络费、电话费、停车费等使用该房屋中产生的相关费用由乙方自行承担。</w:t>
      </w:r>
    </w:p>
    <w:p w14:paraId="3D68C592">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（6）自标的移交之日起，与标的相关的消防、安全管理、资产完整一切等责任由乙方自行承担，与甲方无关。</w:t>
      </w:r>
    </w:p>
    <w:p w14:paraId="1704FBEE">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（7）租赁期限内，不得改变房屋结构，如需安装户外广告、灯箱、招牌、遮阳雨棚等必须征得市容、规划等管理部门书面同意，按要求施工，费用自行承担。</w:t>
      </w:r>
    </w:p>
    <w:p w14:paraId="1AFCB647">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本合同租赁期满或合同提前终止的，乙方必须在10个工作日内腾空出租标的，完成出租标的的清洁卫生并将各项物品归位，结清租赁期间的水、电、气、卫生清洁等费用，并将出租标的（含装修）、甲方交付的设施、设备等移交给甲方；乙方有权处理装修时添置的可移动的设施、设备，但乙方不得处置、破坏其装修时添置的不可移动的设施、设备（包括房屋结构和墙体）；乙方对在承租期间的建设、装潢投入等费用不要求补偿。</w:t>
      </w:r>
    </w:p>
    <w:p w14:paraId="4138BBA9">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（9）乙方为企业法人的，签订本合同所需的包括但不限于授权、审批、公司内部决策等在内的一切批准手续均已合法有效取得，本合同成立的前提及先决条件均已满足。</w:t>
      </w:r>
    </w:p>
    <w:p w14:paraId="3C0EA278">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（10）自行办理相关部门的经营许可手续后方可经营，</w:t>
      </w:r>
      <w:bookmarkStart w:id="1" w:name="_Hlk161667914"/>
      <w:r>
        <w:rPr>
          <w:rFonts w:hint="default" w:ascii="Times New Roman" w:hAnsi="Times New Roman" w:eastAsia="仿宋_GB2312" w:cs="Times New Roman"/>
          <w:sz w:val="32"/>
          <w:szCs w:val="32"/>
          <w:highlight w:val="none"/>
        </w:rPr>
        <w:t>因许可手续问题无法经营的，</w:t>
      </w:r>
      <w:bookmarkEnd w:id="1"/>
      <w:r>
        <w:rPr>
          <w:rFonts w:hint="default" w:ascii="Times New Roman" w:hAnsi="Times New Roman" w:eastAsia="仿宋_GB2312" w:cs="Times New Roman"/>
          <w:sz w:val="32"/>
          <w:szCs w:val="32"/>
          <w:highlight w:val="none"/>
        </w:rPr>
        <w:t>甲方概不负责。</w:t>
      </w:r>
    </w:p>
    <w:p w14:paraId="6218C4EB">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（11）不得利用承租房屋进行违法活动。</w:t>
      </w:r>
    </w:p>
    <w:p w14:paraId="6E7A86EC">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（12）如甲方需在标的处建设信号发射塔，在相关检测报告符合条件的情况下乙方应无条件配合甲方。</w:t>
      </w:r>
    </w:p>
    <w:p w14:paraId="12739CD6">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（13）乙方同意无条件配合甲方完成出租标的的消防整改工作。</w:t>
      </w:r>
    </w:p>
    <w:p w14:paraId="0E1034E6">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（14）乙方车辆停放应接受甲方管理。</w:t>
      </w:r>
    </w:p>
    <w:p w14:paraId="6066FD32">
      <w:pPr>
        <w:pStyle w:val="15"/>
        <w:tabs>
          <w:tab w:val="left" w:pos="1140"/>
        </w:tabs>
        <w:spacing w:before="0" w:beforeAutospacing="0" w:after="0" w:afterAutospacing="0" w:line="580" w:lineRule="exact"/>
        <w:ind w:firstLine="643" w:firstLineChars="200"/>
        <w:jc w:val="both"/>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 xml:space="preserve">第六条  本合同各方的违约责任 </w:t>
      </w:r>
    </w:p>
    <w:p w14:paraId="01FAC954">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1、甲方违反本合同第五条甲方的承诺，承担与履约保证金数额相等的违约金；</w:t>
      </w:r>
    </w:p>
    <w:p w14:paraId="7DCC72BF">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2、乙方有下列情形之一，即视为违约，并承担相应的违约责任。</w:t>
      </w:r>
    </w:p>
    <w:p w14:paraId="540EA034">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乙方无正当理由逾期交付租金等相关费用的，甲方有权按日向乙方收取逾期应付款万分之五的滞纳金。若逾期交付租金等相关费用超过1个月的，乙方除需向甲方支付相应天数的滞纳金外，甲方有权单方面解除本合同，收回房屋。给甲方造成损失的，除滞纳金外，乙方还应向甲方赔偿全部损失。</w:t>
      </w:r>
    </w:p>
    <w:p w14:paraId="17011787">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乙方无正当理由未按本合同第五条乙方的承诺履行的，应向甲方支付与履约保证金数额相等的违约金，如违约金不足以弥补给甲方所造成的损失，则乙方应向甲方继续赔偿全部损失，且甲方有权单方面解除本合同。</w:t>
      </w:r>
    </w:p>
    <w:p w14:paraId="79F35672">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因乙方故意或者重大过失，致使租赁房屋受到重大损害，乙方应向甲方支付与履约保证金数额相等的违约金，如违约金不足以弥补给甲方所造成的损失，则乙方应向甲方继续赔偿全部损失。损害发生之日起1个月内未修复的，甲方还有权单方面解除本合同，收回出租标的。</w:t>
      </w:r>
    </w:p>
    <w:p w14:paraId="5BE4C471">
      <w:pPr>
        <w:spacing w:line="580" w:lineRule="exact"/>
        <w:ind w:firstLine="640" w:firstLineChars="200"/>
        <w:jc w:val="both"/>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val="zh-CN"/>
        </w:rPr>
        <w:t>因乙方原因，导致本合同无法签订或无法履行的，甲方有权对合同约定的出租标的进行重新公告。重新公告时，乙方不得报名参加竞租；重新交易的</w:t>
      </w:r>
      <w:bookmarkStart w:id="2" w:name="_Hlk161668033"/>
      <w:r>
        <w:rPr>
          <w:rFonts w:hint="default" w:ascii="Times New Roman" w:hAnsi="Times New Roman" w:eastAsia="仿宋_GB2312" w:cs="Times New Roman"/>
          <w:sz w:val="32"/>
          <w:szCs w:val="32"/>
          <w:highlight w:val="none"/>
          <w:lang w:val="zh-CN"/>
        </w:rPr>
        <w:t>出租</w:t>
      </w:r>
      <w:bookmarkEnd w:id="2"/>
      <w:r>
        <w:rPr>
          <w:rFonts w:hint="default" w:ascii="Times New Roman" w:hAnsi="Times New Roman" w:eastAsia="仿宋_GB2312" w:cs="Times New Roman"/>
          <w:sz w:val="32"/>
          <w:szCs w:val="32"/>
          <w:highlight w:val="none"/>
          <w:lang w:val="zh-CN"/>
        </w:rPr>
        <w:t>标的承租价款低于本次交易的出租标的承租价款（对于没有产生承租价款的，出租标的底价视为标的承租价款）造成的差价、费用损失、本次交易中的交易服务费及因乙方违约而重新公告导致交易的出租标的承租价款迟延履行期间的滞纳金（交易的出租标的成交价款迟延履行期间为本次公告交易付款期限届满次日起至重新公告交易付款期截止之日，滞纳金按本次公告交易付款期限届满日有效LPR利率双倍计算），均由乙方承担，甲方有权追究乙方的相关经济和法律责任。</w:t>
      </w:r>
    </w:p>
    <w:p w14:paraId="102457FA">
      <w:pPr>
        <w:spacing w:line="58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4、乙方</w:t>
      </w:r>
      <w:r>
        <w:rPr>
          <w:rFonts w:hint="eastAsia" w:eastAsia="仿宋_GB2312" w:cs="Times New Roman"/>
          <w:sz w:val="32"/>
          <w:szCs w:val="32"/>
          <w:highlight w:val="none"/>
          <w:lang w:val="en-US" w:eastAsia="zh-CN"/>
        </w:rPr>
        <w:t>如提前退租，</w:t>
      </w:r>
      <w:r>
        <w:rPr>
          <w:rFonts w:hint="default" w:ascii="Times New Roman" w:hAnsi="Times New Roman" w:eastAsia="仿宋_GB2312" w:cs="Times New Roman"/>
          <w:sz w:val="32"/>
          <w:szCs w:val="32"/>
          <w:highlight w:val="none"/>
          <w:lang w:val="en-US" w:eastAsia="zh-CN"/>
        </w:rPr>
        <w:t>视为乙方违约</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甲方有权要求乙方立即</w:t>
      </w:r>
      <w:r>
        <w:rPr>
          <w:rFonts w:hint="eastAsia" w:ascii="Times New Roman" w:hAnsi="Times New Roman" w:eastAsia="仿宋_GB2312" w:cs="Times New Roman"/>
          <w:sz w:val="32"/>
          <w:szCs w:val="32"/>
          <w:highlight w:val="none"/>
          <w:lang w:val="en-US" w:eastAsia="zh-CN"/>
        </w:rPr>
        <w:t>补足相应的装修免租期间费用，</w:t>
      </w:r>
      <w:r>
        <w:rPr>
          <w:rFonts w:hint="default" w:ascii="Times New Roman" w:hAnsi="Times New Roman" w:eastAsia="仿宋_GB2312" w:cs="Times New Roman"/>
          <w:sz w:val="32"/>
          <w:szCs w:val="32"/>
          <w:highlight w:val="none"/>
          <w:lang w:val="en-US" w:eastAsia="zh-CN"/>
        </w:rPr>
        <w:t>并有权根据租赁合同的约定追究乙方的其他违约责任，包括但不限于滞纳金、违约金及因此产生的合理费用等。</w:t>
      </w:r>
    </w:p>
    <w:p w14:paraId="762D5120">
      <w:pPr>
        <w:spacing w:line="580" w:lineRule="exact"/>
        <w:ind w:firstLine="640" w:firstLineChars="200"/>
        <w:jc w:val="both"/>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zh-CN"/>
        </w:rPr>
        <w:t>、</w:t>
      </w:r>
      <w:r>
        <w:rPr>
          <w:rFonts w:hint="default" w:ascii="Times New Roman" w:hAnsi="Times New Roman" w:eastAsia="仿宋_GB2312" w:cs="Times New Roman"/>
          <w:sz w:val="32"/>
          <w:szCs w:val="32"/>
          <w:highlight w:val="none"/>
        </w:rPr>
        <w:t>租赁期内，若因乙方违约行为给甲方造成损失的，甲方有权从乙方缴纳的履约保证金中直接扣除，由此导致履约保证金不足的，乙方应在3个工作日内及时补足。</w:t>
      </w:r>
    </w:p>
    <w:p w14:paraId="116B4894">
      <w:pPr>
        <w:spacing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本合同对双方违约行为作出约定的，按其约定执行，未约定的按以下方式处理：由于一方的过失造成本合同不能履行或不能完全履行时，由有过失的一方承担违约责任；如属双方过失，根据实际情况，由双方分别承担各自应负的违约责任。</w:t>
      </w:r>
    </w:p>
    <w:p w14:paraId="3A15D1D2">
      <w:pPr>
        <w:pStyle w:val="15"/>
        <w:tabs>
          <w:tab w:val="left" w:pos="1140"/>
        </w:tabs>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w:t>
      </w:r>
      <w:bookmarkStart w:id="3" w:name="_Hlk161668805"/>
      <w:r>
        <w:rPr>
          <w:rFonts w:hint="default" w:ascii="Times New Roman" w:hAnsi="Times New Roman" w:eastAsia="仿宋_GB2312" w:cs="Times New Roman"/>
          <w:sz w:val="32"/>
          <w:szCs w:val="32"/>
          <w:highlight w:val="none"/>
        </w:rPr>
        <w:t>本</w:t>
      </w:r>
      <w:bookmarkEnd w:id="3"/>
      <w:r>
        <w:rPr>
          <w:rFonts w:hint="default" w:ascii="Times New Roman" w:hAnsi="Times New Roman" w:eastAsia="仿宋_GB2312" w:cs="Times New Roman"/>
          <w:sz w:val="32"/>
          <w:szCs w:val="32"/>
          <w:highlight w:val="none"/>
        </w:rPr>
        <w:t>合同</w:t>
      </w:r>
      <w:bookmarkStart w:id="4" w:name="_Hlk161668810"/>
      <w:r>
        <w:rPr>
          <w:rFonts w:hint="default" w:ascii="Times New Roman" w:hAnsi="Times New Roman" w:eastAsia="仿宋_GB2312" w:cs="Times New Roman"/>
          <w:sz w:val="32"/>
          <w:szCs w:val="32"/>
          <w:highlight w:val="none"/>
        </w:rPr>
        <w:t>租赁期间届满或</w:t>
      </w:r>
      <w:bookmarkEnd w:id="4"/>
      <w:r>
        <w:rPr>
          <w:rFonts w:hint="default" w:ascii="Times New Roman" w:hAnsi="Times New Roman" w:eastAsia="仿宋_GB2312" w:cs="Times New Roman"/>
          <w:sz w:val="32"/>
          <w:szCs w:val="32"/>
          <w:highlight w:val="none"/>
        </w:rPr>
        <w:t>因任何原因终止或解除</w:t>
      </w:r>
      <w:bookmarkStart w:id="5" w:name="_Hlk161668814"/>
      <w:r>
        <w:rPr>
          <w:rFonts w:hint="default" w:ascii="Times New Roman" w:hAnsi="Times New Roman" w:eastAsia="仿宋_GB2312" w:cs="Times New Roman"/>
          <w:sz w:val="32"/>
          <w:szCs w:val="32"/>
          <w:highlight w:val="none"/>
        </w:rPr>
        <w:t>的</w:t>
      </w:r>
      <w:bookmarkEnd w:id="5"/>
      <w:r>
        <w:rPr>
          <w:rFonts w:hint="default" w:ascii="Times New Roman" w:hAnsi="Times New Roman" w:eastAsia="仿宋_GB2312" w:cs="Times New Roman"/>
          <w:sz w:val="32"/>
          <w:szCs w:val="32"/>
          <w:highlight w:val="none"/>
        </w:rPr>
        <w:t>，乙方应当在</w:t>
      </w:r>
      <w:bookmarkStart w:id="6" w:name="_Hlk161668819"/>
      <w:r>
        <w:rPr>
          <w:rFonts w:hint="default" w:ascii="Times New Roman" w:hAnsi="Times New Roman" w:eastAsia="仿宋_GB2312" w:cs="Times New Roman"/>
          <w:sz w:val="32"/>
          <w:szCs w:val="32"/>
          <w:highlight w:val="none"/>
        </w:rPr>
        <w:t>本</w:t>
      </w:r>
      <w:bookmarkEnd w:id="6"/>
      <w:r>
        <w:rPr>
          <w:rFonts w:hint="default" w:ascii="Times New Roman" w:hAnsi="Times New Roman" w:eastAsia="仿宋_GB2312" w:cs="Times New Roman"/>
          <w:sz w:val="32"/>
          <w:szCs w:val="32"/>
          <w:highlight w:val="none"/>
        </w:rPr>
        <w:t>合同</w:t>
      </w:r>
      <w:bookmarkStart w:id="7" w:name="_Hlk161668824"/>
      <w:r>
        <w:rPr>
          <w:rFonts w:hint="default" w:ascii="Times New Roman" w:hAnsi="Times New Roman" w:eastAsia="仿宋_GB2312" w:cs="Times New Roman"/>
          <w:sz w:val="32"/>
          <w:szCs w:val="32"/>
          <w:highlight w:val="none"/>
        </w:rPr>
        <w:t>租金期满或终止、</w:t>
      </w:r>
      <w:bookmarkEnd w:id="7"/>
      <w:r>
        <w:rPr>
          <w:rFonts w:hint="default" w:ascii="Times New Roman" w:hAnsi="Times New Roman" w:eastAsia="仿宋_GB2312" w:cs="Times New Roman"/>
          <w:sz w:val="32"/>
          <w:szCs w:val="32"/>
          <w:highlight w:val="none"/>
        </w:rPr>
        <w:t>解除之日起10个工作日内腾空搬离房屋并移交给甲方，租金计算至乙方按本款规定实际交还甲方之日，乙方逾期移交房屋</w:t>
      </w:r>
      <w:bookmarkStart w:id="8" w:name="_Hlk161668832"/>
      <w:r>
        <w:rPr>
          <w:rFonts w:hint="default" w:ascii="Times New Roman" w:hAnsi="Times New Roman" w:eastAsia="仿宋_GB2312" w:cs="Times New Roman"/>
          <w:sz w:val="32"/>
          <w:szCs w:val="32"/>
          <w:highlight w:val="none"/>
        </w:rPr>
        <w:t>的</w:t>
      </w:r>
      <w:bookmarkEnd w:id="8"/>
      <w:r>
        <w:rPr>
          <w:rFonts w:hint="default" w:ascii="Times New Roman" w:hAnsi="Times New Roman" w:eastAsia="仿宋_GB2312" w:cs="Times New Roman"/>
          <w:sz w:val="32"/>
          <w:szCs w:val="32"/>
          <w:highlight w:val="none"/>
        </w:rPr>
        <w:t>应</w:t>
      </w:r>
      <w:bookmarkStart w:id="9" w:name="_Hlk161668123"/>
      <w:r>
        <w:rPr>
          <w:rFonts w:hint="default" w:ascii="Times New Roman" w:hAnsi="Times New Roman" w:eastAsia="仿宋_GB2312" w:cs="Times New Roman"/>
          <w:sz w:val="32"/>
          <w:szCs w:val="32"/>
          <w:highlight w:val="none"/>
        </w:rPr>
        <w:t>自逾期之日起按本合同约定租金标准二倍向甲方支付</w:t>
      </w:r>
      <w:bookmarkEnd w:id="9"/>
      <w:r>
        <w:rPr>
          <w:rFonts w:hint="default" w:ascii="Times New Roman" w:hAnsi="Times New Roman" w:eastAsia="仿宋_GB2312" w:cs="Times New Roman"/>
          <w:sz w:val="32"/>
          <w:szCs w:val="32"/>
          <w:highlight w:val="none"/>
        </w:rPr>
        <w:t>房屋占有使用费，甲方有权直接从履约保证金中扣除，若履约保证金不足以弥补甲方因此遭受的全部损失，乙方应继续赔偿甲方的全部损失。</w:t>
      </w:r>
    </w:p>
    <w:p w14:paraId="60E14A54">
      <w:pPr>
        <w:pStyle w:val="15"/>
        <w:tabs>
          <w:tab w:val="left" w:pos="1140"/>
        </w:tabs>
        <w:spacing w:before="0" w:beforeAutospacing="0" w:after="0" w:afterAutospacing="0" w:line="580" w:lineRule="exact"/>
        <w:ind w:firstLine="643" w:firstLineChars="200"/>
        <w:jc w:val="both"/>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 xml:space="preserve">第七条  本合同的解除、变更、终止 </w:t>
      </w:r>
    </w:p>
    <w:p w14:paraId="246DCA59">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1、本合同经甲乙双方协商一致，可以解除、变更、终止本合同，应收租金等相关费用按实际租用天数结算。合同承租主体变更需满足以下条件之一：</w:t>
      </w:r>
    </w:p>
    <w:p w14:paraId="4F41A981">
      <w:pPr>
        <w:spacing w:line="580" w:lineRule="exact"/>
        <w:ind w:firstLine="640" w:firstLineChars="200"/>
        <w:jc w:val="both"/>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zh-CN"/>
        </w:rPr>
        <w:t>）承租方在承租期内确因客观因素无力继续履行合同，且剩余租赁期原则上不超过合同租赁期的三分之二，有新的承租人愿意承接原合同的。</w:t>
      </w:r>
    </w:p>
    <w:p w14:paraId="5C2889B9">
      <w:pPr>
        <w:spacing w:line="580" w:lineRule="exact"/>
        <w:ind w:firstLine="640" w:firstLineChars="200"/>
        <w:jc w:val="both"/>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w:t>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zh-CN"/>
        </w:rPr>
        <w:t>）合同承租主体变更发生在控股企业之间或个体变更为企业（原承租主体设立企业法人）等情况的。</w:t>
      </w:r>
    </w:p>
    <w:p w14:paraId="752B84F0">
      <w:pPr>
        <w:pStyle w:val="8"/>
        <w:widowControl w:val="0"/>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在租赁期间，任何一方要求提前终止合同，原则上均需提前2个月书面向对方提出，并经双方协商一致后签订资产（房屋）移交清单，在资产（房屋）移交清单签订并生效前，本合同仍有效，资产（房屋）移交清单签订后，本合同自动解除。</w:t>
      </w:r>
    </w:p>
    <w:p w14:paraId="623A5036">
      <w:pPr>
        <w:pStyle w:val="8"/>
        <w:widowControl w:val="0"/>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3、因发生市政规划拆迁、征收，社会公共利益需要，政府需要、收回或拆除、改造</w:t>
      </w:r>
      <w:bookmarkStart w:id="10" w:name="_Hlk161668200"/>
      <w:r>
        <w:rPr>
          <w:rFonts w:hint="default" w:ascii="Times New Roman" w:hAnsi="Times New Roman" w:eastAsia="仿宋_GB2312" w:cs="Times New Roman"/>
          <w:sz w:val="32"/>
          <w:szCs w:val="32"/>
          <w:highlight w:val="none"/>
        </w:rPr>
        <w:t>等不可抗力情形</w:t>
      </w:r>
      <w:bookmarkEnd w:id="10"/>
      <w:r>
        <w:rPr>
          <w:rFonts w:hint="default" w:ascii="Times New Roman" w:hAnsi="Times New Roman" w:eastAsia="仿宋_GB2312" w:cs="Times New Roman"/>
          <w:sz w:val="32"/>
          <w:szCs w:val="32"/>
          <w:highlight w:val="none"/>
        </w:rPr>
        <w:t>的，由不可抗力发生之日或征收决定公告之日或通知收回之日，本合同即立即终止，双方因此遭受的损失各自承担，双方互不承担责任，应收租金按实际租用天数计算。</w:t>
      </w:r>
    </w:p>
    <w:p w14:paraId="3CA90A64">
      <w:pPr>
        <w:pStyle w:val="8"/>
        <w:widowControl w:val="0"/>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4、本合同因乙方原因提前解除的，甲方不再给予乙方装修免租期，乙方除应承担本合同约定的违约责任外，还应当向甲方支付</w:t>
      </w:r>
      <w:r>
        <w:rPr>
          <w:rFonts w:hint="eastAsia" w:eastAsia="仿宋_GB2312" w:cs="Times New Roman"/>
          <w:sz w:val="32"/>
          <w:szCs w:val="32"/>
          <w:highlight w:val="none"/>
          <w:lang w:val="en-US" w:eastAsia="zh-CN"/>
        </w:rPr>
        <w:t>相应的</w:t>
      </w:r>
      <w:r>
        <w:rPr>
          <w:rFonts w:hint="default" w:ascii="Times New Roman" w:hAnsi="Times New Roman" w:eastAsia="仿宋_GB2312" w:cs="Times New Roman"/>
          <w:sz w:val="32"/>
          <w:szCs w:val="32"/>
          <w:highlight w:val="none"/>
          <w:lang w:val="en-US" w:eastAsia="zh-CN"/>
        </w:rPr>
        <w:t>装修免租期间的租金，装修免租期根据租赁合同实际履行期限进行折算（具体折算方式为：每提前一年解除合同，装修免租期减少</w:t>
      </w:r>
      <w:r>
        <w:rPr>
          <w:rFonts w:hint="eastAsia" w:eastAsia="仿宋_GB2312" w:cs="Times New Roman"/>
          <w:sz w:val="32"/>
          <w:szCs w:val="32"/>
          <w:highlight w:val="none"/>
          <w:lang w:val="en-US" w:eastAsia="zh-CN"/>
        </w:rPr>
        <w:t>0.6</w:t>
      </w:r>
      <w:r>
        <w:rPr>
          <w:rFonts w:hint="default" w:ascii="Times New Roman" w:hAnsi="Times New Roman" w:eastAsia="仿宋_GB2312" w:cs="Times New Roman"/>
          <w:sz w:val="32"/>
          <w:szCs w:val="32"/>
          <w:highlight w:val="none"/>
          <w:lang w:val="en-US" w:eastAsia="zh-CN"/>
        </w:rPr>
        <w:t>个月，提前不满半年的不计算，提前达到或超过半年但不满一年的按提前一年计算，直至装修免租期全部扣除）。</w:t>
      </w:r>
    </w:p>
    <w:p w14:paraId="33494378">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乙方应于合同到期后10个工作日内完成房屋的腾空并移交给甲方，乙方逾期未清除的仍存留在出租标的内的一切设施、设备、装潢改造、添附物品，视为乙方自愿放弃所有，合同解除后不得向甲方主张权利。甲方认为有必要恢复原状的，且乙方逾期未恢复的，甲方有权自行委托第三方进行必要的清除，其产生的一切费用由乙方承担。</w:t>
      </w:r>
    </w:p>
    <w:p w14:paraId="3B3EE813">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甲方在本合同到期1个月前将出租标的重新公开招租，乙方享有同等条件下优先承租的权利。乙方需在合同期满3个月前提交行使同等条件下优先承租权的书面申请。乙方若存在拖欠租金、违约转租、用于禁止性用途等违约行为，不再享有同等条件下优先承租权。</w:t>
      </w:r>
    </w:p>
    <w:p w14:paraId="4665D31A">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、以下情况视为乙方放弃同等条件下优先承租权：</w:t>
      </w:r>
    </w:p>
    <w:p w14:paraId="617F2445">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（1）乙方未在合同期满3个月前提交书面申请；</w:t>
      </w:r>
    </w:p>
    <w:p w14:paraId="437E4671">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（2）乙方存在违约行为等导致乙方不符合同等条件下优先承租的资格；</w:t>
      </w:r>
    </w:p>
    <w:p w14:paraId="7717B3D5">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（3）乙方未成功竞拍得承租资格；</w:t>
      </w:r>
    </w:p>
    <w:p w14:paraId="3939B93D">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（4）其他乙方表示放弃同等条件下优先承租的行为；</w:t>
      </w:r>
    </w:p>
    <w:p w14:paraId="44BFC300">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发生以上情况，合同期满后终止，乙方应按照合同约定腾空搬离房屋并移交给甲方。</w:t>
      </w:r>
    </w:p>
    <w:p w14:paraId="1FB736B1">
      <w:pPr>
        <w:pStyle w:val="15"/>
        <w:spacing w:before="0" w:beforeAutospacing="0" w:after="0" w:afterAutospacing="0" w:line="58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若本合同期满时，乙方因任何原因（包括但不限于主动放弃同等条件下的优先承租权、未满足续租条件、未成功竞得承租资格、或其他明确表明放弃承租意愿的行为，以及第7条所列之情形），未能继续承租该租赁标的，乙方特此确认并同意：</w:t>
      </w:r>
    </w:p>
    <w:p w14:paraId="392AE422">
      <w:pPr>
        <w:pStyle w:val="15"/>
        <w:spacing w:before="0" w:beforeAutospacing="0" w:after="0" w:afterAutospacing="0" w:line="58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无条件放弃索赔权：乙方完全理解并接受，对于其在租赁期间内对该物业进行的任何装饰装修、改造或增设的附属设施等投入，均视为乙方基于租赁关系而进行的自主行为，其所有权及处置权在合同终止时归甲方所有。乙方在此明确且无条件地放弃因合同终止而要求甲方给予任何形式装饰装修补偿的权利。</w:t>
      </w:r>
    </w:p>
    <w:p w14:paraId="25D41AE2">
      <w:pPr>
        <w:pStyle w:val="15"/>
        <w:spacing w:before="0" w:beforeAutospacing="0" w:after="0" w:afterAutospacing="0" w:line="58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（2）合同终止后，乙方应根据合同约定及甲方要求，将物业保持现状（正常损耗除外），以确保物业的顺利交接。</w:t>
      </w:r>
    </w:p>
    <w:p w14:paraId="4ED92857">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（3）及时搬离与交接：乙方应在合同期满十五日内，按时完成物业内人员及物品撤场，并将物业及其附属设施完好地移交给甲方。如因乙方延迟搬离造成甲方损失的，乙方应承担相应的赔偿责任。</w:t>
      </w:r>
    </w:p>
    <w:p w14:paraId="661D5E2F">
      <w:pPr>
        <w:pStyle w:val="15"/>
        <w:tabs>
          <w:tab w:val="left" w:pos="1140"/>
        </w:tabs>
        <w:spacing w:before="0" w:beforeAutospacing="0" w:after="0" w:afterAutospacing="0" w:line="580" w:lineRule="exact"/>
        <w:ind w:firstLine="643" w:firstLineChars="200"/>
        <w:jc w:val="both"/>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 xml:space="preserve">第八条  争议的解决方式 </w:t>
      </w:r>
    </w:p>
    <w:p w14:paraId="11A17E4D">
      <w:pPr>
        <w:pStyle w:val="15"/>
        <w:tabs>
          <w:tab w:val="left" w:pos="1140"/>
        </w:tabs>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1、本合同履行中所涉及的全部争议，先由甲、乙双方协商解决；当协商不成时，双方均有权向出租标的房屋所在地有管辖权的人民法院提起诉讼。 </w:t>
      </w:r>
    </w:p>
    <w:p w14:paraId="6D2A17E8">
      <w:pPr>
        <w:pStyle w:val="15"/>
        <w:tabs>
          <w:tab w:val="left" w:pos="1140"/>
        </w:tabs>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2、本合同履行中，违约方应承担守约方为维护合法权益所支付的差旅费、调查取证费、诉讼费、律师费</w:t>
      </w:r>
      <w:bookmarkStart w:id="11" w:name="_Hlk161668259"/>
      <w:r>
        <w:rPr>
          <w:rFonts w:hint="default" w:ascii="Times New Roman" w:hAnsi="Times New Roman" w:eastAsia="仿宋_GB2312" w:cs="Times New Roman"/>
          <w:sz w:val="32"/>
          <w:szCs w:val="32"/>
          <w:highlight w:val="none"/>
        </w:rPr>
        <w:t>、保全费、保函费</w:t>
      </w:r>
      <w:bookmarkEnd w:id="11"/>
      <w:r>
        <w:rPr>
          <w:rFonts w:hint="default" w:ascii="Times New Roman" w:hAnsi="Times New Roman" w:eastAsia="仿宋_GB2312" w:cs="Times New Roman"/>
          <w:sz w:val="32"/>
          <w:szCs w:val="32"/>
          <w:highlight w:val="none"/>
        </w:rPr>
        <w:t>等全部费用。</w:t>
      </w:r>
    </w:p>
    <w:p w14:paraId="5FD84203">
      <w:pPr>
        <w:pStyle w:val="15"/>
        <w:tabs>
          <w:tab w:val="left" w:pos="1140"/>
        </w:tabs>
        <w:spacing w:before="0" w:beforeAutospacing="0" w:after="0" w:afterAutospacing="0" w:line="580" w:lineRule="exact"/>
        <w:ind w:firstLine="643" w:firstLineChars="200"/>
        <w:jc w:val="both"/>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 xml:space="preserve">第九条  附则 </w:t>
      </w:r>
    </w:p>
    <w:p w14:paraId="6C3FD399">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1、本合同自甲、乙双方签字或盖章之日起生效。（法律、行政法规规定应当办理批准、登记等手续生效的除外）</w:t>
      </w:r>
    </w:p>
    <w:p w14:paraId="62CC4BA1">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2、本合同生效后，甲乙双方对本合同的变更或补充，应采用书面形式订立，并作为本合同的附件，附件与本合同具有同等的法律效力。 </w:t>
      </w:r>
    </w:p>
    <w:p w14:paraId="7B5FA966">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3、本合同期满或提前终止后乙方需按上述第五条第2款第（8）点承诺要求按期搬离房屋并移交甲方，乙方对包括但不限于装修、改造等投入不要求任何补偿，甲方将根据相关制度另行履行房屋运营手续。</w:t>
      </w:r>
    </w:p>
    <w:p w14:paraId="4AE068DD">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任何书面通知均应寄送甲乙双方在本合同首部填写的通讯地址，该地址同时也是人民法院法律文书送达的有效送达地址。该地址如有变动，相关一方应及时通知合同其他方，因收件地址变更未书面告知或收件人拒绝签收邮件的，自邮件被退回之日为送达、接收之日。</w:t>
      </w:r>
    </w:p>
    <w:p w14:paraId="2722322F">
      <w:pPr>
        <w:pStyle w:val="15"/>
        <w:spacing w:before="0" w:beforeAutospacing="0" w:after="0" w:afterAutospacing="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5、本合同一式肆份，甲、乙双方各执贰份。</w:t>
      </w:r>
    </w:p>
    <w:p w14:paraId="25C1D5CF">
      <w:pPr>
        <w:pStyle w:val="8"/>
        <w:tabs>
          <w:tab w:val="left" w:pos="6780"/>
        </w:tabs>
        <w:spacing w:before="0" w:beforeAutospacing="0" w:after="0" w:afterAutospacing="0" w:line="580" w:lineRule="exact"/>
        <w:ind w:firstLine="544" w:firstLineChars="200"/>
        <w:rPr>
          <w:rFonts w:hint="default" w:ascii="Times New Roman" w:hAnsi="Times New Roman" w:eastAsia="仿宋_GB2312" w:cs="Times New Roman"/>
          <w:spacing w:val="-24"/>
          <w:sz w:val="32"/>
          <w:szCs w:val="32"/>
          <w:highlight w:val="none"/>
        </w:rPr>
      </w:pPr>
    </w:p>
    <w:p w14:paraId="1DBB7A56">
      <w:pPr>
        <w:pStyle w:val="8"/>
        <w:tabs>
          <w:tab w:val="left" w:pos="6780"/>
        </w:tabs>
        <w:spacing w:before="0" w:beforeAutospacing="0" w:after="0" w:afterAutospacing="0" w:line="580" w:lineRule="exact"/>
        <w:ind w:firstLine="544"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pacing w:val="-24"/>
          <w:sz w:val="32"/>
          <w:szCs w:val="32"/>
          <w:highlight w:val="none"/>
        </w:rPr>
        <w:t>甲方（出租方）：               乙方（承租方）：</w:t>
      </w:r>
    </w:p>
    <w:p w14:paraId="1317028C">
      <w:pPr>
        <w:pStyle w:val="8"/>
        <w:tabs>
          <w:tab w:val="left" w:pos="6780"/>
        </w:tabs>
        <w:spacing w:before="0" w:beforeAutospacing="0" w:after="0" w:afterAutospacing="0"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（盖 章）                   （盖章） </w:t>
      </w:r>
    </w:p>
    <w:p w14:paraId="1CA2A3DA">
      <w:pPr>
        <w:pStyle w:val="15"/>
        <w:spacing w:before="0" w:beforeAutospacing="0" w:after="0" w:afterAutospacing="0"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法定代表人：                法定代表人：</w:t>
      </w:r>
    </w:p>
    <w:p w14:paraId="5543A44C">
      <w:pPr>
        <w:pStyle w:val="15"/>
        <w:spacing w:before="0" w:beforeAutospacing="0" w:after="0" w:afterAutospacing="0"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授权代表人：                授权代表人:   </w:t>
      </w:r>
    </w:p>
    <w:p w14:paraId="608286DA">
      <w:pPr>
        <w:pStyle w:val="15"/>
        <w:spacing w:before="0" w:beforeAutospacing="0" w:after="0" w:afterAutospacing="0" w:line="580" w:lineRule="exact"/>
        <w:ind w:firstLine="640" w:firstLineChars="200"/>
        <w:rPr>
          <w:rFonts w:hint="default" w:ascii="Times New Roman" w:hAnsi="Times New Roman" w:eastAsia="仿宋_GB2312" w:cs="Times New Roman"/>
          <w:sz w:val="32"/>
          <w:szCs w:val="32"/>
          <w:highlight w:val="none"/>
        </w:rPr>
      </w:pPr>
    </w:p>
    <w:p w14:paraId="618A5338">
      <w:pPr>
        <w:pStyle w:val="15"/>
        <w:spacing w:before="0" w:beforeAutospacing="0" w:after="0" w:afterAutospacing="0" w:line="580" w:lineRule="exact"/>
        <w:ind w:firstLine="640" w:firstLineChars="200"/>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签约时间：  年  月   日</w:t>
      </w:r>
    </w:p>
    <w:p w14:paraId="61439475">
      <w:pPr>
        <w:pStyle w:val="15"/>
        <w:spacing w:before="0" w:beforeAutospacing="0" w:after="0" w:afterAutospacing="0" w:line="580" w:lineRule="exact"/>
        <w:ind w:firstLine="640" w:firstLineChars="200"/>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 xml:space="preserve">                         签约地点：</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芜湖市</w:t>
      </w:r>
      <w:r>
        <w:rPr>
          <w:rFonts w:hint="default" w:ascii="Times New Roman" w:hAnsi="Times New Roman" w:eastAsia="仿宋_GB2312" w:cs="Times New Roman"/>
          <w:sz w:val="32"/>
          <w:szCs w:val="32"/>
          <w:highlight w:val="none"/>
          <w:lang w:val="en-US" w:eastAsia="zh-CN"/>
        </w:rPr>
        <w:t>弋江区</w:t>
      </w:r>
    </w:p>
    <w:p w14:paraId="76FF4D20">
      <w:pPr>
        <w:spacing w:line="580" w:lineRule="exact"/>
        <w:ind w:firstLine="480"/>
        <w:jc w:val="both"/>
        <w:rPr>
          <w:rFonts w:hint="default" w:ascii="Times New Roman" w:hAnsi="Times New Roman" w:eastAsia="仿宋_GB2312" w:cs="Times New Roman"/>
          <w:szCs w:val="24"/>
          <w:highlight w:val="none"/>
        </w:rPr>
        <w:sectPr>
          <w:footerReference r:id="rId3" w:type="default"/>
          <w:pgSz w:w="11906" w:h="16838"/>
          <w:pgMar w:top="1440" w:right="1800" w:bottom="1440" w:left="1800" w:header="851" w:footer="992" w:gutter="0"/>
          <w:cols w:space="720" w:num="1"/>
          <w:docGrid w:type="lines" w:linePitch="312" w:charSpace="0"/>
        </w:sectPr>
      </w:pPr>
    </w:p>
    <w:p w14:paraId="26C7FCF4">
      <w:pPr>
        <w:spacing w:line="580" w:lineRule="exact"/>
        <w:ind w:firstLine="48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Cs w:val="24"/>
          <w:highlight w:val="none"/>
        </w:rPr>
        <w:t>附件1：租户消防安全责任书</w:t>
      </w:r>
    </w:p>
    <w:p w14:paraId="2212C63C">
      <w:pPr>
        <w:spacing w:line="580" w:lineRule="exact"/>
        <w:ind w:firstLine="560"/>
        <w:jc w:val="both"/>
        <w:rPr>
          <w:rFonts w:hint="default" w:ascii="Times New Roman" w:hAnsi="Times New Roman" w:eastAsia="仿宋_GB2312" w:cs="Times New Roman"/>
          <w:sz w:val="28"/>
          <w:szCs w:val="28"/>
          <w:highlight w:val="none"/>
        </w:rPr>
      </w:pPr>
    </w:p>
    <w:p w14:paraId="1EBA06DD">
      <w:pPr>
        <w:pStyle w:val="2"/>
        <w:ind w:firstLine="643"/>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租户消防安全责任书</w:t>
      </w:r>
    </w:p>
    <w:p w14:paraId="4E71611D">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承诺人：                        </w:t>
      </w:r>
    </w:p>
    <w:p w14:paraId="1B60DBCA">
      <w:pPr>
        <w:spacing w:line="580" w:lineRule="exact"/>
        <w:ind w:firstLine="560" w:firstLineChars="2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统一社会信用代码：</w:t>
      </w:r>
    </w:p>
    <w:p w14:paraId="4628F921">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房屋地址：</w:t>
      </w:r>
      <w:r>
        <w:rPr>
          <w:rFonts w:hint="default" w:ascii="Times New Roman" w:hAnsi="Times New Roman" w:eastAsia="仿宋_GB2312" w:cs="Times New Roman"/>
          <w:sz w:val="28"/>
          <w:szCs w:val="28"/>
          <w:highlight w:val="none"/>
          <w:u w:val="single"/>
        </w:rPr>
        <w:t xml:space="preserve">  芜湖市弋江区利民路612号碰头会   </w:t>
      </w:r>
    </w:p>
    <w:p w14:paraId="0A523281">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承诺人承租了</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single"/>
        </w:rPr>
        <w:t>芜湖市弋江区利民路612号碰头会</w:t>
      </w:r>
      <w:r>
        <w:rPr>
          <w:rFonts w:hint="default" w:ascii="Times New Roman" w:hAnsi="Times New Roman" w:eastAsia="仿宋_GB2312" w:cs="Times New Roman"/>
          <w:sz w:val="28"/>
          <w:szCs w:val="28"/>
          <w:highlight w:val="none"/>
          <w:u w:val="single"/>
          <w:lang w:val="en-US" w:eastAsia="zh-CN"/>
        </w:rPr>
        <w:t>B</w:t>
      </w:r>
      <w:r>
        <w:rPr>
          <w:rFonts w:hint="default" w:ascii="Times New Roman" w:hAnsi="Times New Roman" w:eastAsia="仿宋_GB2312" w:cs="Times New Roman"/>
          <w:sz w:val="28"/>
          <w:szCs w:val="28"/>
          <w:highlight w:val="none"/>
          <w:u w:val="single"/>
        </w:rPr>
        <w:t>馆</w:t>
      </w:r>
      <w:r>
        <w:rPr>
          <w:rFonts w:hint="default" w:ascii="Times New Roman" w:hAnsi="Times New Roman" w:eastAsia="仿宋_GB2312" w:cs="Times New Roman"/>
          <w:sz w:val="28"/>
          <w:szCs w:val="28"/>
          <w:highlight w:val="none"/>
          <w:u w:val="single"/>
          <w:lang w:val="en-US" w:eastAsia="zh-CN"/>
        </w:rPr>
        <w:t>酒店区域</w:t>
      </w:r>
      <w:r>
        <w:rPr>
          <w:rFonts w:hint="default" w:ascii="Times New Roman" w:hAnsi="Times New Roman" w:eastAsia="仿宋_GB2312" w:cs="Times New Roman"/>
          <w:sz w:val="28"/>
          <w:szCs w:val="28"/>
          <w:highlight w:val="none"/>
          <w:u w:val="single"/>
        </w:rPr>
        <w:t> </w:t>
      </w:r>
      <w:r>
        <w:rPr>
          <w:rFonts w:hint="default" w:ascii="Times New Roman" w:hAnsi="Times New Roman" w:eastAsia="仿宋_GB2312" w:cs="Times New Roman"/>
          <w:sz w:val="28"/>
          <w:szCs w:val="28"/>
          <w:highlight w:val="none"/>
        </w:rPr>
        <w:t>（以下简称该房屋）。为预防火灾和减少火灾危害，保护居民人身、财产和公共财产的安全，特制定本消防安全承诺书，并确定承诺人为防火责任人，其承诺如下：</w:t>
      </w:r>
    </w:p>
    <w:p w14:paraId="6B03A570">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一、严格履行消防安全责任，采取有效措施防火灾发生，对该房屋消防安全负全面责任。</w:t>
      </w:r>
    </w:p>
    <w:p w14:paraId="41A00EA6">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二、教育本处人员树立防火意识，使用完电器、燃气用具后要关闭开关（阀门）。</w:t>
      </w:r>
    </w:p>
    <w:p w14:paraId="3042FAC0">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三、对该房屋内的人员进行消防意识的宣传教育，提高消防意识，使该房屋使用人员都能掌握和使用所配备的消防设施和器材及火灾发生后逃生、自救的技能。</w:t>
      </w:r>
    </w:p>
    <w:p w14:paraId="6C9AA53D">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四、定期对该房屋电器、电器线路进行检查（检修），加强安全性能维护，并配合甲方对本房屋的消防安全检查、监督。</w:t>
      </w:r>
    </w:p>
    <w:p w14:paraId="16B6EDD9">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五、各种用电设备必须保持正常运转，严禁设备超负荷运行及带病作业；安装和修理用电设备、仪器时，应由专业人员进行操作并认真检验。未经消防、电力部门允许，不准使用大功率电器，不准私拉电力线路，以防火灾。</w:t>
      </w:r>
    </w:p>
    <w:p w14:paraId="00EBD9ED">
      <w:pPr>
        <w:spacing w:line="580" w:lineRule="exact"/>
        <w:ind w:firstLine="560"/>
        <w:jc w:val="both"/>
        <w:rPr>
          <w:rFonts w:hint="default" w:ascii="Times New Roman" w:hAnsi="Times New Roman" w:eastAsia="仿宋_GB2312" w:cs="Times New Roman"/>
          <w:sz w:val="28"/>
          <w:szCs w:val="28"/>
          <w:highlight w:val="none"/>
        </w:rPr>
        <w:sectPr>
          <w:footerReference r:id="rId4" w:type="default"/>
          <w:pgSz w:w="11906" w:h="16838"/>
          <w:pgMar w:top="1440" w:right="1800" w:bottom="1440" w:left="1800" w:header="851" w:footer="992" w:gutter="0"/>
          <w:cols w:space="720" w:num="1"/>
          <w:docGrid w:type="lines" w:linePitch="312" w:charSpace="0"/>
        </w:sectPr>
      </w:pPr>
    </w:p>
    <w:p w14:paraId="54228AFB">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六、禁止使用和存放易燃易爆及其它危险品。 </w:t>
      </w:r>
    </w:p>
    <w:p w14:paraId="11AB766A">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七、根据自身实际情况配备足够的消防器材。</w:t>
      </w:r>
    </w:p>
    <w:p w14:paraId="195C3A87">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八、乙方自行购置的电器或其他设备应当合格且符合国家标准及安全要求，并与甲方提供的水、电等荷载相匹配，禁止乙方使用热得快、电暖气、电褥子、煤炉等高负荷、高危险性设备或物品。</w:t>
      </w:r>
    </w:p>
    <w:p w14:paraId="08D511A9">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九、出租房屋仅作为</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28"/>
          <w:szCs w:val="28"/>
          <w:highlight w:val="none"/>
        </w:rPr>
        <w:t>使用，不得利用租赁房屋从事非法生产、加工、储存、经营及爆炸性、毒害性、放射性、腐蚀性物质或者传染病病原体等危险物质和其他违法活动。</w:t>
      </w:r>
    </w:p>
    <w:p w14:paraId="2C81973D">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十、负责承租区域内的治安防范措施的实施和管理。</w:t>
      </w:r>
    </w:p>
    <w:p w14:paraId="7427F629">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十一、乙方的各种设施设备的使用不能影响甲方的房屋设施，乙方人员未经许可，严禁在承租区域外使用及堆放物品，自觉接受甲方监督和指导，对甲方检查提出的整改通知，必须及时整改；一旦发生人身伤害及房屋损坏，责任由乙方全部承担。</w:t>
      </w:r>
    </w:p>
    <w:p w14:paraId="22ED1CCE">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十二、凡违反本规定而引起火灾或其它任何事故，由承诺人负全部刑事、民事责任及赔偿甲方的所有经济损失。</w:t>
      </w:r>
    </w:p>
    <w:p w14:paraId="2452D68B">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十三、本承诺书自签字之日起生效至承租人完全搬离该房屋时为止。</w:t>
      </w:r>
    </w:p>
    <w:p w14:paraId="2E8F33EA">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1A2AB547">
      <w:pPr>
        <w:spacing w:line="580" w:lineRule="exact"/>
        <w:ind w:firstLine="560"/>
        <w:jc w:val="right"/>
        <w:rPr>
          <w:rFonts w:hint="default" w:ascii="Times New Roman" w:hAnsi="Times New Roman" w:eastAsia="仿宋_GB2312" w:cs="Times New Roman"/>
          <w:sz w:val="28"/>
          <w:szCs w:val="28"/>
          <w:highlight w:val="none"/>
        </w:rPr>
      </w:pPr>
    </w:p>
    <w:p w14:paraId="3B14A606">
      <w:pPr>
        <w:spacing w:line="580" w:lineRule="exact"/>
        <w:ind w:firstLine="560"/>
        <w:jc w:val="righ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承诺人（签章）：</w:t>
      </w:r>
      <w:r>
        <w:rPr>
          <w:rFonts w:hint="default" w:ascii="Times New Roman" w:hAnsi="Times New Roman" w:eastAsia="仿宋_GB2312" w:cs="Times New Roman"/>
          <w:sz w:val="32"/>
          <w:szCs w:val="32"/>
          <w:highlight w:val="none"/>
        </w:rPr>
        <w:t>【        】</w:t>
      </w:r>
    </w:p>
    <w:p w14:paraId="7DD41908">
      <w:pPr>
        <w:spacing w:line="580" w:lineRule="exact"/>
        <w:ind w:firstLine="560"/>
        <w:jc w:val="righ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日期：     年     月     日</w:t>
      </w:r>
    </w:p>
    <w:p w14:paraId="7FB5CC53">
      <w:pPr>
        <w:spacing w:line="580" w:lineRule="exact"/>
        <w:ind w:firstLine="480"/>
        <w:jc w:val="both"/>
        <w:rPr>
          <w:rFonts w:hint="default" w:ascii="Times New Roman" w:hAnsi="Times New Roman" w:eastAsia="仿宋_GB2312" w:cs="Times New Roman"/>
          <w:szCs w:val="24"/>
          <w:highlight w:val="none"/>
        </w:rPr>
        <w:sectPr>
          <w:footerReference r:id="rId5" w:type="default"/>
          <w:pgSz w:w="11906" w:h="16838"/>
          <w:pgMar w:top="1440" w:right="1800" w:bottom="1440" w:left="1800" w:header="851" w:footer="992" w:gutter="0"/>
          <w:cols w:space="720" w:num="1"/>
          <w:docGrid w:type="lines" w:linePitch="312" w:charSpace="0"/>
        </w:sectPr>
      </w:pPr>
    </w:p>
    <w:p w14:paraId="18A5EC03">
      <w:pPr>
        <w:spacing w:line="580" w:lineRule="exact"/>
        <w:ind w:firstLine="480"/>
        <w:jc w:val="both"/>
        <w:rPr>
          <w:rFonts w:hint="default" w:ascii="Times New Roman" w:hAnsi="Times New Roman" w:eastAsia="仿宋_GB2312" w:cs="Times New Roman"/>
          <w:szCs w:val="24"/>
          <w:highlight w:val="none"/>
        </w:rPr>
      </w:pPr>
      <w:r>
        <w:rPr>
          <w:rFonts w:hint="default" w:ascii="Times New Roman" w:hAnsi="Times New Roman" w:eastAsia="仿宋_GB2312" w:cs="Times New Roman"/>
          <w:szCs w:val="24"/>
          <w:highlight w:val="none"/>
        </w:rPr>
        <w:t>附件2：施工作业安全承诺书</w:t>
      </w:r>
    </w:p>
    <w:p w14:paraId="42EADE59">
      <w:pPr>
        <w:spacing w:line="580" w:lineRule="exact"/>
        <w:ind w:firstLine="560"/>
        <w:jc w:val="both"/>
        <w:rPr>
          <w:rFonts w:hint="default" w:ascii="Times New Roman" w:hAnsi="Times New Roman" w:eastAsia="仿宋_GB2312" w:cs="Times New Roman"/>
          <w:sz w:val="28"/>
          <w:szCs w:val="28"/>
          <w:highlight w:val="none"/>
        </w:rPr>
      </w:pPr>
    </w:p>
    <w:p w14:paraId="3AA25392">
      <w:pPr>
        <w:spacing w:line="580" w:lineRule="exact"/>
        <w:ind w:firstLine="643"/>
        <w:jc w:val="center"/>
        <w:rPr>
          <w:rFonts w:hint="default" w:ascii="Times New Roman" w:hAnsi="Times New Roman" w:eastAsia="方正小标宋简体" w:cs="Times New Roman"/>
          <w:b/>
          <w:bCs/>
          <w:sz w:val="32"/>
          <w:szCs w:val="32"/>
          <w:highlight w:val="none"/>
        </w:rPr>
      </w:pPr>
      <w:r>
        <w:rPr>
          <w:rFonts w:hint="default" w:ascii="Times New Roman" w:hAnsi="Times New Roman" w:eastAsia="方正小标宋简体" w:cs="Times New Roman"/>
          <w:b/>
          <w:bCs/>
          <w:sz w:val="32"/>
          <w:szCs w:val="32"/>
          <w:highlight w:val="none"/>
        </w:rPr>
        <w:t>施工作业安全承诺书</w:t>
      </w:r>
    </w:p>
    <w:p w14:paraId="35880C01">
      <w:pPr>
        <w:spacing w:line="580" w:lineRule="exact"/>
        <w:ind w:firstLine="560"/>
        <w:jc w:val="both"/>
        <w:rPr>
          <w:rFonts w:hint="default" w:ascii="Times New Roman" w:hAnsi="Times New Roman" w:eastAsia="仿宋_GB2312" w:cs="Times New Roman"/>
          <w:sz w:val="28"/>
          <w:szCs w:val="28"/>
          <w:highlight w:val="none"/>
        </w:rPr>
      </w:pPr>
    </w:p>
    <w:p w14:paraId="5E3FC70C">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承诺人：【                       】                            </w:t>
      </w:r>
    </w:p>
    <w:p w14:paraId="736DD42E">
      <w:pPr>
        <w:spacing w:line="580" w:lineRule="exact"/>
        <w:ind w:firstLine="56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统一社会信用代码：</w:t>
      </w:r>
      <w:r>
        <w:rPr>
          <w:rFonts w:hint="default" w:ascii="Times New Roman" w:hAnsi="Times New Roman" w:eastAsia="仿宋_GB2312" w:cs="Times New Roman"/>
          <w:sz w:val="32"/>
          <w:szCs w:val="32"/>
          <w:highlight w:val="none"/>
        </w:rPr>
        <w:t>【                  】</w:t>
      </w:r>
    </w:p>
    <w:p w14:paraId="67E0003C">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项目名称：</w:t>
      </w:r>
      <w:r>
        <w:rPr>
          <w:rFonts w:hint="default" w:ascii="Times New Roman" w:hAnsi="Times New Roman" w:eastAsia="仿宋_GB2312" w:cs="Times New Roman"/>
          <w:sz w:val="32"/>
          <w:szCs w:val="32"/>
          <w:highlight w:val="none"/>
        </w:rPr>
        <w:t>【                         】</w:t>
      </w:r>
      <w:r>
        <w:rPr>
          <w:rFonts w:hint="default" w:ascii="Times New Roman" w:hAnsi="Times New Roman" w:eastAsia="仿宋_GB2312" w:cs="Times New Roman"/>
          <w:sz w:val="28"/>
          <w:szCs w:val="28"/>
          <w:highlight w:val="none"/>
        </w:rPr>
        <w:t xml:space="preserve">                                           </w:t>
      </w:r>
    </w:p>
    <w:p w14:paraId="6B936403">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项目地点：</w:t>
      </w:r>
      <w:r>
        <w:rPr>
          <w:rFonts w:hint="default" w:ascii="Times New Roman" w:hAnsi="Times New Roman" w:eastAsia="仿宋_GB2312" w:cs="Times New Roman"/>
          <w:sz w:val="32"/>
          <w:szCs w:val="32"/>
          <w:highlight w:val="none"/>
        </w:rPr>
        <w:t>【                         】</w:t>
      </w:r>
      <w:r>
        <w:rPr>
          <w:rFonts w:hint="default" w:ascii="Times New Roman" w:hAnsi="Times New Roman" w:eastAsia="仿宋_GB2312" w:cs="Times New Roman"/>
          <w:sz w:val="28"/>
          <w:szCs w:val="28"/>
          <w:highlight w:val="none"/>
        </w:rPr>
        <w:t xml:space="preserve">                               </w:t>
      </w:r>
    </w:p>
    <w:p w14:paraId="247B949E">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施工范围及内容：</w:t>
      </w:r>
      <w:r>
        <w:rPr>
          <w:rFonts w:hint="default" w:ascii="Times New Roman" w:hAnsi="Times New Roman" w:eastAsia="仿宋_GB2312" w:cs="Times New Roman"/>
          <w:sz w:val="32"/>
          <w:szCs w:val="32"/>
          <w:highlight w:val="none"/>
        </w:rPr>
        <w:t>【                    】</w:t>
      </w:r>
      <w:r>
        <w:rPr>
          <w:rFonts w:hint="default" w:ascii="Times New Roman" w:hAnsi="Times New Roman" w:eastAsia="仿宋_GB2312" w:cs="Times New Roman"/>
          <w:sz w:val="28"/>
          <w:szCs w:val="28"/>
          <w:highlight w:val="none"/>
        </w:rPr>
        <w:t xml:space="preserve">                                        </w:t>
      </w:r>
    </w:p>
    <w:p w14:paraId="48848425">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施工工期：</w:t>
      </w:r>
      <w:r>
        <w:rPr>
          <w:rFonts w:hint="default" w:ascii="Times New Roman" w:hAnsi="Times New Roman" w:eastAsia="仿宋_GB2312" w:cs="Times New Roman"/>
          <w:sz w:val="32"/>
          <w:szCs w:val="32"/>
          <w:highlight w:val="none"/>
        </w:rPr>
        <w:t>【                         】</w:t>
      </w:r>
      <w:r>
        <w:rPr>
          <w:rFonts w:hint="default" w:ascii="Times New Roman" w:hAnsi="Times New Roman" w:eastAsia="仿宋_GB2312" w:cs="Times New Roman"/>
          <w:sz w:val="28"/>
          <w:szCs w:val="28"/>
          <w:highlight w:val="none"/>
        </w:rPr>
        <w:t xml:space="preserve">                                              </w:t>
      </w:r>
    </w:p>
    <w:p w14:paraId="2A9C15D2">
      <w:pPr>
        <w:spacing w:line="580" w:lineRule="exact"/>
        <w:ind w:firstLine="560" w:firstLineChars="2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芜湖市恒创鸠兹商业管理有限责任公司对在芜湖市弋江区利民路612号碰头会D馆管理区域内的施工作业进行了技术交底并明确了施工安全责任。鉴于此，施工单位【           】对此次施工作业安全做出郑重承诺，明确责任如下：</w:t>
      </w:r>
    </w:p>
    <w:p w14:paraId="116E0812">
      <w:pPr>
        <w:spacing w:line="580" w:lineRule="exact"/>
        <w:ind w:firstLine="560"/>
        <w:jc w:val="both"/>
        <w:rPr>
          <w:rFonts w:hint="default" w:ascii="Times New Roman" w:hAnsi="Times New Roman" w:eastAsia="仿宋_GB2312" w:cs="Times New Roman"/>
          <w:sz w:val="28"/>
          <w:szCs w:val="28"/>
          <w:highlight w:val="none"/>
        </w:rPr>
      </w:pPr>
    </w:p>
    <w:p w14:paraId="1475600E">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1、委派</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作为本项目施工作业的安全负责人，负责本项目施工安全监督和管理工作。联系电话：</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w:t>
      </w:r>
    </w:p>
    <w:p w14:paraId="28F268C3">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2、严格执行国家及地方高层建筑高空作业的相关规定，做好各项安全、防护及保险措施，确保施工安全。</w:t>
      </w:r>
    </w:p>
    <w:p w14:paraId="06401B26">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3、保证派驻本项目现场的特殊作业施工人员均持有国家颁发有效的特殊作业资格证书，并熟练掌握高空作业安全操作技能。</w:t>
      </w:r>
    </w:p>
    <w:p w14:paraId="11CB3AC4">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4、施工人员使用的高空作业的工具、安全防护用品、安全保险装置等均符合相关安全技术规范的要求，且在安全检验的有效期内。</w:t>
      </w:r>
    </w:p>
    <w:p w14:paraId="32FF825B">
      <w:pPr>
        <w:spacing w:line="580" w:lineRule="exact"/>
        <w:ind w:firstLine="560"/>
        <w:jc w:val="both"/>
        <w:rPr>
          <w:rFonts w:hint="default" w:ascii="Times New Roman" w:hAnsi="Times New Roman" w:eastAsia="仿宋_GB2312" w:cs="Times New Roman"/>
          <w:sz w:val="28"/>
          <w:szCs w:val="28"/>
          <w:highlight w:val="none"/>
        </w:rPr>
        <w:sectPr>
          <w:footerReference r:id="rId6" w:type="default"/>
          <w:pgSz w:w="11906" w:h="16838"/>
          <w:pgMar w:top="1440" w:right="1800" w:bottom="1440" w:left="1800" w:header="851" w:footer="992" w:gutter="0"/>
          <w:cols w:space="720" w:num="1"/>
          <w:docGrid w:type="lines" w:linePitch="312" w:charSpace="0"/>
        </w:sectPr>
      </w:pPr>
    </w:p>
    <w:p w14:paraId="31446966">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5、做好施工现场的各项施工防护、警示措施、确保施工过程中包括但不限于所有高空作业相关的物品不对建筑本身及业主、住户、商铺、行人、车辆、花木绿化等造成影响及损害。</w:t>
      </w:r>
    </w:p>
    <w:p w14:paraId="4C2AFFDB">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6、施工人员严格遵守物业小区的外来施工管理各项规定，在规定时间内进行施工，并自觉接受并配合小区保安人员的查验。</w:t>
      </w:r>
    </w:p>
    <w:p w14:paraId="72D30EE3">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7、及时做好施工现场保卫和垃圾清理等工作，处理好由于施工带来的扰民问题及与周围单位（住户）的关系。</w:t>
      </w:r>
    </w:p>
    <w:p w14:paraId="50846C83">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8、未经甲方同意，我方不得拆改原建筑物结构及各种设备管线。如擅自拆改原建筑物结构或设备管线，由此发生的损失或影响（包括罚款），全部由我方承担。</w:t>
      </w:r>
    </w:p>
    <w:p w14:paraId="7D9AE244">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9、施工过程自觉接受贵单位安全检查，对贵单位人员发现的施工安全隐患进行及时整改。</w:t>
      </w:r>
    </w:p>
    <w:p w14:paraId="41815B53">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10、施工期间严格执行动火作业相关规定，作好消防安全的预防和管理，对消防安全施工单位负全部责任。</w:t>
      </w:r>
    </w:p>
    <w:p w14:paraId="3E8F675C">
      <w:pPr>
        <w:spacing w:line="580" w:lineRule="exact"/>
        <w:ind w:firstLine="56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我公司特别承诺：此次施工期间若发生任何事故均由我公司负全责，根据事件情况自行解决或上报政府相关部门处理，芜湖市恒创鸠兹商业管理有限责任公司不承担任何责任。</w:t>
      </w:r>
    </w:p>
    <w:p w14:paraId="30DD5D81">
      <w:pPr>
        <w:spacing w:line="580" w:lineRule="exact"/>
        <w:ind w:firstLine="560"/>
        <w:jc w:val="both"/>
        <w:rPr>
          <w:rFonts w:hint="default" w:ascii="Times New Roman" w:hAnsi="Times New Roman" w:eastAsia="仿宋_GB2312" w:cs="Times New Roman"/>
          <w:sz w:val="28"/>
          <w:szCs w:val="28"/>
          <w:highlight w:val="none"/>
        </w:rPr>
      </w:pPr>
    </w:p>
    <w:p w14:paraId="0333028C">
      <w:pPr>
        <w:spacing w:line="580" w:lineRule="exact"/>
        <w:ind w:firstLine="560"/>
        <w:jc w:val="both"/>
        <w:rPr>
          <w:rFonts w:hint="default" w:ascii="Times New Roman" w:hAnsi="Times New Roman" w:eastAsia="仿宋_GB2312" w:cs="Times New Roman"/>
          <w:sz w:val="28"/>
          <w:szCs w:val="28"/>
          <w:highlight w:val="none"/>
        </w:rPr>
      </w:pPr>
    </w:p>
    <w:p w14:paraId="2E311BB7">
      <w:pPr>
        <w:spacing w:line="580" w:lineRule="exact"/>
        <w:ind w:firstLine="560"/>
        <w:jc w:val="righ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承诺单位：</w:t>
      </w:r>
      <w:r>
        <w:rPr>
          <w:rFonts w:hint="default" w:ascii="Times New Roman" w:hAnsi="Times New Roman" w:eastAsia="仿宋_GB2312" w:cs="Times New Roman"/>
          <w:sz w:val="32"/>
          <w:szCs w:val="32"/>
          <w:highlight w:val="none"/>
        </w:rPr>
        <w:t>【               】</w:t>
      </w:r>
    </w:p>
    <w:p w14:paraId="2FBC5FFE">
      <w:pPr>
        <w:spacing w:line="580" w:lineRule="exact"/>
        <w:ind w:firstLine="560"/>
        <w:jc w:val="righ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负 责 人：</w:t>
      </w:r>
      <w:r>
        <w:rPr>
          <w:rFonts w:hint="default" w:ascii="Times New Roman" w:hAnsi="Times New Roman" w:eastAsia="仿宋_GB2312" w:cs="Times New Roman"/>
          <w:sz w:val="32"/>
          <w:szCs w:val="32"/>
          <w:highlight w:val="none"/>
        </w:rPr>
        <w:t>【               】</w:t>
      </w:r>
    </w:p>
    <w:p w14:paraId="0B2F63A7">
      <w:pPr>
        <w:spacing w:line="580" w:lineRule="exact"/>
        <w:ind w:firstLine="560"/>
        <w:jc w:val="right"/>
        <w:rPr>
          <w:rFonts w:hint="default" w:ascii="Times New Roman" w:hAnsi="Times New Roman" w:cs="Times New Roman"/>
          <w:color w:val="000000"/>
          <w:sz w:val="21"/>
          <w:szCs w:val="21"/>
          <w:highlight w:val="none"/>
          <w:shd w:val="clear" w:color="auto" w:fill="FFFFFF"/>
        </w:rPr>
      </w:pPr>
      <w:r>
        <w:rPr>
          <w:rFonts w:hint="default" w:ascii="Times New Roman" w:hAnsi="Times New Roman" w:eastAsia="仿宋_GB2312" w:cs="Times New Roman"/>
          <w:sz w:val="28"/>
          <w:szCs w:val="28"/>
          <w:highlight w:val="none"/>
        </w:rPr>
        <w:t>2024年    月    日</w:t>
      </w:r>
    </w:p>
    <w:p w14:paraId="3539EC64">
      <w:pPr>
        <w:rPr>
          <w:rFonts w:hint="default" w:ascii="Times New Roman" w:hAnsi="Times New Roman" w:cs="Times New Roman"/>
          <w:highlight w:val="none"/>
        </w:rPr>
      </w:pPr>
    </w:p>
    <w:bookmarkEnd w:id="12"/>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765E2C-F38E-4685-AB98-C9FAB7A242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85985182-470A-4EA5-A757-58C4D875BAD7}"/>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853F4DBD-B742-4167-B7C8-273C4B8BB41D}"/>
  </w:font>
  <w:font w:name="Segoe UI Symbol">
    <w:panose1 w:val="020B0502040204020203"/>
    <w:charset w:val="00"/>
    <w:family w:val="swiss"/>
    <w:pitch w:val="default"/>
    <w:sig w:usb0="800001E3" w:usb1="1200FFEF" w:usb2="00040000" w:usb3="04000000" w:csb0="00000001" w:csb1="40000000"/>
    <w:embedRegular r:id="rId4" w:fontKey="{F3DA38EC-C1FB-4E53-8DBD-7E781FE1021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77DA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E925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50E925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9B94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E1B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B2042">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6AFB9">
    <w:pPr>
      <w:pStyle w:val="7"/>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OGZkZTRkNDBlNDM4NWI1Y2FmYmMzY2EyYmVhZWQifQ=="/>
  </w:docVars>
  <w:rsids>
    <w:rsidRoot w:val="49FD06FC"/>
    <w:rsid w:val="01430E95"/>
    <w:rsid w:val="0228597F"/>
    <w:rsid w:val="07430036"/>
    <w:rsid w:val="0A295724"/>
    <w:rsid w:val="0AA7126A"/>
    <w:rsid w:val="11D315AF"/>
    <w:rsid w:val="1E7F2802"/>
    <w:rsid w:val="20855784"/>
    <w:rsid w:val="25643BBA"/>
    <w:rsid w:val="25DE142E"/>
    <w:rsid w:val="26341E3D"/>
    <w:rsid w:val="2B671034"/>
    <w:rsid w:val="2F264149"/>
    <w:rsid w:val="30D61B2C"/>
    <w:rsid w:val="336F654B"/>
    <w:rsid w:val="34AF2977"/>
    <w:rsid w:val="34E31198"/>
    <w:rsid w:val="3C4C637B"/>
    <w:rsid w:val="3ED612A7"/>
    <w:rsid w:val="40385F17"/>
    <w:rsid w:val="46300FDF"/>
    <w:rsid w:val="493E5A23"/>
    <w:rsid w:val="49FD06FC"/>
    <w:rsid w:val="4C596AD0"/>
    <w:rsid w:val="4C830D4D"/>
    <w:rsid w:val="522C3C23"/>
    <w:rsid w:val="585070F0"/>
    <w:rsid w:val="600D2A18"/>
    <w:rsid w:val="62167A0F"/>
    <w:rsid w:val="64FC598A"/>
    <w:rsid w:val="722851A2"/>
    <w:rsid w:val="72C54B45"/>
    <w:rsid w:val="7A3546CE"/>
    <w:rsid w:val="7B26532E"/>
    <w:rsid w:val="7ED91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autoRedefine/>
    <w:qFormat/>
    <w:uiPriority w:val="0"/>
    <w:pPr>
      <w:widowControl/>
      <w:spacing w:before="100" w:beforeAutospacing="1" w:afterAutospacing="1" w:line="360" w:lineRule="auto"/>
      <w:jc w:val="center"/>
      <w:outlineLvl w:val="0"/>
    </w:pPr>
    <w:rPr>
      <w:rFonts w:ascii="宋体" w:hAnsi="宋体" w:eastAsia="方正小标宋简体" w:cs="宋体"/>
      <w:b/>
      <w:bCs/>
      <w:kern w:val="36"/>
      <w:sz w:val="44"/>
      <w:szCs w:val="48"/>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b/>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仿宋_GB2312"/>
      <w:b/>
      <w:sz w:val="32"/>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99"/>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Normal (Web)"/>
    <w:basedOn w:val="1"/>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annotation reference"/>
    <w:basedOn w:val="11"/>
    <w:semiHidden/>
    <w:unhideWhenUsed/>
    <w:qFormat/>
    <w:uiPriority w:val="99"/>
    <w:rPr>
      <w:sz w:val="21"/>
      <w:szCs w:val="21"/>
    </w:rPr>
  </w:style>
  <w:style w:type="paragraph" w:customStyle="1" w:styleId="14">
    <w:name w:val="题目"/>
    <w:basedOn w:val="1"/>
    <w:qFormat/>
    <w:uiPriority w:val="0"/>
    <w:pPr>
      <w:jc w:val="center"/>
    </w:pPr>
    <w:rPr>
      <w:rFonts w:hint="eastAsia" w:ascii="方正小标宋简体" w:hAnsi="方正小标宋简体" w:eastAsia="方正小标宋简体" w:cs="方正小标宋简体"/>
      <w:sz w:val="44"/>
      <w:szCs w:val="44"/>
    </w:rPr>
  </w:style>
  <w:style w:type="paragraph" w:customStyle="1" w:styleId="15">
    <w:name w:val="11"/>
    <w:basedOn w:val="1"/>
    <w:autoRedefine/>
    <w:qFormat/>
    <w:uiPriority w:val="0"/>
    <w:pPr>
      <w:spacing w:before="100" w:beforeAutospacing="1" w:after="100" w:afterAutospacing="1" w:line="384" w:lineRule="auto"/>
    </w:pPr>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8117</Words>
  <Characters>8229</Characters>
  <Lines>0</Lines>
  <Paragraphs>0</Paragraphs>
  <TotalTime>77</TotalTime>
  <ScaleCrop>false</ScaleCrop>
  <LinksUpToDate>false</LinksUpToDate>
  <CharactersWithSpaces>11078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2024-07-02T08:03:00Z</dcterms:created>
  <dc:creator>Monica</dc:creator>
  <cp:lastModifiedBy>Monica</cp:lastModifiedBy>
  <cp:lastPrinted>2024-07-04T02:56:00Z</cp:lastPrinted>
  <dcterms:modified xsi:type="dcterms:W3CDTF">2024-09-04T03:06:55Z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A241342CCFCB4A71A8ADB43E110A3A54_13</vt:lpwstr>
  </property>
</Properties>
</file>